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1253"/>
        <w:tblW w:w="10440"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1E0" w:firstRow="1" w:lastRow="1" w:firstColumn="1" w:lastColumn="1" w:noHBand="0" w:noVBand="0"/>
      </w:tblPr>
      <w:tblGrid>
        <w:gridCol w:w="1980"/>
        <w:gridCol w:w="6840"/>
        <w:gridCol w:w="1620"/>
      </w:tblGrid>
      <w:tr w:rsidR="00D12CD8" w:rsidRPr="00552DA6" w14:paraId="0E16F32D" w14:textId="77777777" w:rsidTr="004742AE">
        <w:tc>
          <w:tcPr>
            <w:tcW w:w="1980" w:type="dxa"/>
            <w:vMerge w:val="restart"/>
          </w:tcPr>
          <w:p w14:paraId="23DFE9FE" w14:textId="5C956C1C" w:rsidR="00D12CD8" w:rsidRPr="00552DA6" w:rsidRDefault="00D12CD8" w:rsidP="004742AE">
            <w:pPr>
              <w:rPr>
                <w:b/>
                <w:bCs/>
              </w:rPr>
            </w:pPr>
            <w:r>
              <w:rPr>
                <w:noProof/>
              </w:rPr>
              <mc:AlternateContent>
                <mc:Choice Requires="wps">
                  <w:drawing>
                    <wp:anchor distT="0" distB="0" distL="114300" distR="114300" simplePos="0" relativeHeight="251660288" behindDoc="0" locked="0" layoutInCell="1" allowOverlap="1" wp14:anchorId="6E4AA615" wp14:editId="0F9830D1">
                      <wp:simplePos x="0" y="0"/>
                      <wp:positionH relativeFrom="column">
                        <wp:posOffset>-1905</wp:posOffset>
                      </wp:positionH>
                      <wp:positionV relativeFrom="paragraph">
                        <wp:posOffset>39370</wp:posOffset>
                      </wp:positionV>
                      <wp:extent cx="1050290" cy="894715"/>
                      <wp:effectExtent l="0" t="0" r="0" b="635"/>
                      <wp:wrapNone/>
                      <wp:docPr id="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8947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5FFF8B" w14:textId="11F44ECA" w:rsidR="00D12CD8" w:rsidRDefault="00D12CD8" w:rsidP="00D12CD8">
                                  <w:r w:rsidRPr="00DD060B">
                                    <w:rPr>
                                      <w:noProof/>
                                      <w:lang w:eastAsia="fr-FR"/>
                                    </w:rPr>
                                    <w:drawing>
                                      <wp:inline distT="0" distB="0" distL="0" distR="0" wp14:anchorId="617E2BB7" wp14:editId="3DC6E2B7">
                                        <wp:extent cx="864870" cy="836930"/>
                                        <wp:effectExtent l="0" t="0" r="0" b="1270"/>
                                        <wp:docPr id="20163042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8369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A615" id="_x0000_t202" coordsize="21600,21600" o:spt="202" path="m,l,21600r21600,l21600,xe">
                      <v:stroke joinstyle="miter"/>
                      <v:path gradientshapeok="t" o:connecttype="rect"/>
                    </v:shapetype>
                    <v:shape id="Zone de texte 4" o:spid="_x0000_s1026" type="#_x0000_t202" style="position:absolute;margin-left:-.15pt;margin-top:3.1pt;width:82.7pt;height:70.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" stroked="f" strokeweight=".5pt">
                      <v:textbox>
                        <w:txbxContent>
                          <w:p w14:paraId="405FFF8B" w14:textId="11F44ECA" w:rsidR="00D12CD8" w:rsidRDefault="00D12CD8" w:rsidP="00D12CD8">
                            <w:r w:rsidRPr="00DD060B">
                              <w:rPr>
                                <w:noProof/>
                                <w:lang w:eastAsia="fr-FR"/>
                              </w:rPr>
                              <w:drawing>
                                <wp:inline distT="0" distB="0" distL="0" distR="0" wp14:anchorId="617E2BB7" wp14:editId="3DC6E2B7">
                                  <wp:extent cx="864870" cy="836930"/>
                                  <wp:effectExtent l="0" t="0" r="0" b="1270"/>
                                  <wp:docPr id="20163042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836930"/>
                                          </a:xfrm>
                                          <a:prstGeom prst="rect">
                                            <a:avLst/>
                                          </a:prstGeom>
                                          <a:noFill/>
                                          <a:ln>
                                            <a:noFill/>
                                          </a:ln>
                                        </pic:spPr>
                                      </pic:pic>
                                    </a:graphicData>
                                  </a:graphic>
                                </wp:inline>
                              </w:drawing>
                            </w:r>
                          </w:p>
                        </w:txbxContent>
                      </v:textbox>
                    </v:shape>
                  </w:pict>
                </mc:Fallback>
              </mc:AlternateContent>
            </w:r>
          </w:p>
        </w:tc>
        <w:tc>
          <w:tcPr>
            <w:tcW w:w="6840" w:type="dxa"/>
            <w:vAlign w:val="center"/>
          </w:tcPr>
          <w:p w14:paraId="60206D2B" w14:textId="77777777" w:rsidR="00D12CD8" w:rsidRPr="00A45587" w:rsidRDefault="00D12CD8" w:rsidP="004742AE">
            <w:pPr>
              <w:jc w:val="center"/>
              <w:rPr>
                <w:rFonts w:ascii="Times New Roman" w:hAnsi="Times New Roman"/>
                <w:b/>
                <w:sz w:val="24"/>
              </w:rPr>
            </w:pPr>
            <w:r w:rsidRPr="009607E4">
              <w:rPr>
                <w:rFonts w:ascii="Times New Roman" w:hAnsi="Times New Roman"/>
                <w:b/>
                <w:sz w:val="24"/>
              </w:rPr>
              <w:t>REPUBLIQUE DE GUINEE</w:t>
            </w:r>
          </w:p>
        </w:tc>
        <w:tc>
          <w:tcPr>
            <w:tcW w:w="1620" w:type="dxa"/>
            <w:vMerge w:val="restart"/>
          </w:tcPr>
          <w:p w14:paraId="5708F7CA" w14:textId="6EC45F79" w:rsidR="00D12CD8" w:rsidRPr="00552DA6" w:rsidRDefault="00D12CD8" w:rsidP="004742AE">
            <w:pPr>
              <w:rPr>
                <w:b/>
                <w:bCs/>
              </w:rPr>
            </w:pPr>
            <w:r w:rsidRPr="00A45587">
              <w:rPr>
                <w:rFonts w:ascii="Arial Narrow" w:hAnsi="Arial Narrow"/>
                <w:noProof/>
                <w:lang w:eastAsia="fr-FR"/>
              </w:rPr>
              <w:drawing>
                <wp:inline distT="0" distB="0" distL="0" distR="0" wp14:anchorId="6034B7DB" wp14:editId="2D27E68C">
                  <wp:extent cx="864870" cy="928370"/>
                  <wp:effectExtent l="0" t="0" r="0" b="5080"/>
                  <wp:docPr id="4071042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870" cy="928370"/>
                          </a:xfrm>
                          <a:prstGeom prst="rect">
                            <a:avLst/>
                          </a:prstGeom>
                          <a:noFill/>
                          <a:ln>
                            <a:noFill/>
                          </a:ln>
                        </pic:spPr>
                      </pic:pic>
                    </a:graphicData>
                  </a:graphic>
                </wp:inline>
              </w:drawing>
            </w:r>
          </w:p>
        </w:tc>
      </w:tr>
      <w:tr w:rsidR="00D12CD8" w:rsidRPr="00EE39D8" w14:paraId="2DA18C1C" w14:textId="77777777" w:rsidTr="004742AE">
        <w:tc>
          <w:tcPr>
            <w:tcW w:w="1980" w:type="dxa"/>
            <w:vMerge/>
          </w:tcPr>
          <w:p w14:paraId="217BC351" w14:textId="77777777" w:rsidR="00D12CD8" w:rsidRPr="00552DA6" w:rsidRDefault="00D12CD8" w:rsidP="004742AE">
            <w:pPr>
              <w:rPr>
                <w:b/>
                <w:bCs/>
              </w:rPr>
            </w:pPr>
          </w:p>
        </w:tc>
        <w:tc>
          <w:tcPr>
            <w:tcW w:w="6840" w:type="dxa"/>
            <w:vAlign w:val="center"/>
          </w:tcPr>
          <w:p w14:paraId="2400B638" w14:textId="77777777" w:rsidR="00D12CD8" w:rsidRPr="00D12CD8" w:rsidRDefault="00D12CD8" w:rsidP="004742AE">
            <w:pPr>
              <w:jc w:val="center"/>
              <w:rPr>
                <w:rFonts w:ascii="Times New Roman" w:hAnsi="Times New Roman"/>
                <w:b/>
                <w:sz w:val="24"/>
                <w:lang w:val="fr-FR"/>
              </w:rPr>
            </w:pPr>
            <w:r w:rsidRPr="00D12CD8">
              <w:rPr>
                <w:rFonts w:ascii="Times New Roman" w:hAnsi="Times New Roman"/>
                <w:b/>
                <w:sz w:val="24"/>
                <w:lang w:val="fr-FR"/>
              </w:rPr>
              <w:t>MINISTERE DE L’ENSEIGNEMENT SUPERIEUR, DE LA RECHERCHE SCIENTIFIQUE ET DE L’INNOVATION</w:t>
            </w:r>
          </w:p>
        </w:tc>
        <w:tc>
          <w:tcPr>
            <w:tcW w:w="1620" w:type="dxa"/>
            <w:vMerge/>
          </w:tcPr>
          <w:p w14:paraId="4A5B5A3C" w14:textId="77777777" w:rsidR="00D12CD8" w:rsidRPr="00D12CD8" w:rsidRDefault="00D12CD8" w:rsidP="004742AE">
            <w:pPr>
              <w:rPr>
                <w:b/>
                <w:bCs/>
                <w:lang w:val="fr-FR"/>
              </w:rPr>
            </w:pPr>
          </w:p>
        </w:tc>
      </w:tr>
      <w:tr w:rsidR="00D12CD8" w:rsidRPr="00EE39D8" w14:paraId="083204F4" w14:textId="77777777" w:rsidTr="004742AE">
        <w:trPr>
          <w:trHeight w:val="474"/>
        </w:trPr>
        <w:tc>
          <w:tcPr>
            <w:tcW w:w="1980" w:type="dxa"/>
            <w:vMerge/>
          </w:tcPr>
          <w:p w14:paraId="2988DF9F" w14:textId="77777777" w:rsidR="00D12CD8" w:rsidRPr="00D12CD8" w:rsidRDefault="00D12CD8" w:rsidP="004742AE">
            <w:pPr>
              <w:rPr>
                <w:b/>
                <w:bCs/>
                <w:lang w:val="fr-FR"/>
              </w:rPr>
            </w:pPr>
          </w:p>
        </w:tc>
        <w:tc>
          <w:tcPr>
            <w:tcW w:w="6840" w:type="dxa"/>
            <w:vAlign w:val="center"/>
          </w:tcPr>
          <w:p w14:paraId="02F79B40" w14:textId="77777777" w:rsidR="00D12CD8" w:rsidRPr="00D12CD8" w:rsidRDefault="00D12CD8" w:rsidP="004742AE">
            <w:pPr>
              <w:jc w:val="center"/>
              <w:rPr>
                <w:rFonts w:ascii="Times New Roman" w:hAnsi="Times New Roman"/>
                <w:b/>
                <w:sz w:val="24"/>
                <w:lang w:val="fr-FR"/>
              </w:rPr>
            </w:pPr>
            <w:r w:rsidRPr="00D12CD8">
              <w:rPr>
                <w:rFonts w:ascii="Times New Roman" w:hAnsi="Times New Roman"/>
                <w:b/>
                <w:sz w:val="24"/>
                <w:lang w:val="fr-FR"/>
              </w:rPr>
              <w:t>INSTITUT SUPERIEUR DES MINES ET GEOLOGIE DE BOKE</w:t>
            </w:r>
          </w:p>
        </w:tc>
        <w:tc>
          <w:tcPr>
            <w:tcW w:w="1620" w:type="dxa"/>
            <w:vMerge/>
          </w:tcPr>
          <w:p w14:paraId="700B9A79" w14:textId="77777777" w:rsidR="00D12CD8" w:rsidRPr="00D12CD8" w:rsidRDefault="00D12CD8" w:rsidP="004742AE">
            <w:pPr>
              <w:rPr>
                <w:b/>
                <w:bCs/>
                <w:lang w:val="fr-FR"/>
              </w:rPr>
            </w:pPr>
          </w:p>
        </w:tc>
      </w:tr>
    </w:tbl>
    <w:p w14:paraId="01F4CBE7" w14:textId="77777777" w:rsidR="00D12CD8" w:rsidRPr="00D12CD8" w:rsidRDefault="00D12CD8" w:rsidP="00D12CD8">
      <w:pPr>
        <w:contextualSpacing/>
        <w:jc w:val="center"/>
        <w:rPr>
          <w:rFonts w:ascii="Times New Roman" w:hAnsi="Times New Roman"/>
          <w:b/>
          <w:bCs/>
          <w:sz w:val="24"/>
          <w:szCs w:val="24"/>
          <w:lang w:val="fr-FR"/>
        </w:rPr>
      </w:pPr>
    </w:p>
    <w:p w14:paraId="273F066E" w14:textId="7EB04C1D" w:rsidR="00D12CD8" w:rsidRPr="00D12CD8" w:rsidRDefault="00D12CD8" w:rsidP="00D12CD8">
      <w:pPr>
        <w:contextualSpacing/>
        <w:jc w:val="center"/>
        <w:rPr>
          <w:rFonts w:ascii="Times New Roman" w:hAnsi="Times New Roman"/>
          <w:b/>
          <w:bCs/>
          <w:sz w:val="24"/>
          <w:szCs w:val="24"/>
          <w:lang w:val="fr-FR"/>
        </w:rPr>
      </w:pPr>
      <w:r w:rsidRPr="00D12CD8">
        <w:rPr>
          <w:rFonts w:ascii="Times New Roman" w:hAnsi="Times New Roman"/>
          <w:b/>
          <w:bCs/>
          <w:sz w:val="24"/>
          <w:szCs w:val="24"/>
          <w:lang w:val="fr-FR"/>
        </w:rPr>
        <w:t>CENTRE ÉMERGENT</w:t>
      </w:r>
      <w:r w:rsidR="00E14869">
        <w:rPr>
          <w:rFonts w:ascii="Times New Roman" w:hAnsi="Times New Roman"/>
          <w:b/>
          <w:bCs/>
          <w:sz w:val="24"/>
          <w:szCs w:val="24"/>
          <w:lang w:val="fr-FR"/>
        </w:rPr>
        <w:t xml:space="preserve"> </w:t>
      </w:r>
      <w:r w:rsidRPr="00D12CD8">
        <w:rPr>
          <w:rFonts w:ascii="Times New Roman" w:hAnsi="Times New Roman"/>
          <w:b/>
          <w:bCs/>
          <w:sz w:val="24"/>
          <w:szCs w:val="24"/>
          <w:lang w:val="fr-FR"/>
        </w:rPr>
        <w:t>MINES ET SOCIÉTÉ (CEMS)</w:t>
      </w:r>
    </w:p>
    <w:p w14:paraId="37E67591" w14:textId="72B645D5" w:rsidR="00D12CD8" w:rsidRPr="00D12CD8" w:rsidRDefault="00D12CD8" w:rsidP="00D12CD8">
      <w:pPr>
        <w:contextualSpacing/>
        <w:rPr>
          <w:rFonts w:ascii="Times New Roman" w:hAnsi="Times New Roman"/>
          <w:b/>
          <w:bCs/>
          <w:sz w:val="24"/>
          <w:szCs w:val="24"/>
          <w:lang w:val="fr-FR"/>
        </w:rPr>
      </w:pPr>
      <w:r w:rsidRPr="003A0168">
        <w:rPr>
          <w:rFonts w:ascii="Times New Roman" w:hAnsi="Times New Roman"/>
          <w:noProof/>
          <w:sz w:val="20"/>
        </w:rPr>
        <mc:AlternateContent>
          <mc:Choice Requires="wps">
            <w:drawing>
              <wp:anchor distT="0" distB="0" distL="114300" distR="114300" simplePos="0" relativeHeight="251659264" behindDoc="0" locked="0" layoutInCell="1" allowOverlap="1" wp14:anchorId="40D255DC" wp14:editId="5B8404BA">
                <wp:simplePos x="0" y="0"/>
                <wp:positionH relativeFrom="margin">
                  <wp:posOffset>22225</wp:posOffset>
                </wp:positionH>
                <wp:positionV relativeFrom="paragraph">
                  <wp:posOffset>95250</wp:posOffset>
                </wp:positionV>
                <wp:extent cx="5760720" cy="15240"/>
                <wp:effectExtent l="19050" t="19050" r="30480" b="22860"/>
                <wp:wrapNone/>
                <wp:docPr id="43"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15240"/>
                        </a:xfrm>
                        <a:prstGeom prst="line">
                          <a:avLst/>
                        </a:prstGeom>
                        <a:noFill/>
                        <a:ln w="28575"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BB16D0"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7.5pt" to="455.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" strokecolor="#00b050" strokeweight="2.25pt">
                <v:stroke joinstyle="miter"/>
                <o:lock v:ext="edit" shapetype="f"/>
                <w10:wrap anchorx="margin"/>
              </v:line>
            </w:pict>
          </mc:Fallback>
        </mc:AlternateContent>
      </w:r>
    </w:p>
    <w:p w14:paraId="5C3C75B5" w14:textId="77777777" w:rsidR="006B2722" w:rsidRPr="007F7B99" w:rsidRDefault="006B2722" w:rsidP="006B2722">
      <w:pPr>
        <w:jc w:val="center"/>
        <w:rPr>
          <w:rFonts w:ascii="Arial Narrow" w:hAnsi="Arial Narrow"/>
          <w:b/>
          <w:szCs w:val="24"/>
          <w:lang w:val="fr-FR"/>
        </w:rPr>
      </w:pPr>
    </w:p>
    <w:p w14:paraId="79056A36" w14:textId="2821638E" w:rsidR="006B2722" w:rsidRPr="007F7B99" w:rsidRDefault="006B2722" w:rsidP="006B2722">
      <w:pPr>
        <w:jc w:val="center"/>
        <w:rPr>
          <w:rFonts w:ascii="Times New Roman" w:hAnsi="Times New Roman"/>
          <w:b/>
          <w:szCs w:val="24"/>
          <w:lang w:val="fr-FR"/>
        </w:rPr>
      </w:pPr>
      <w:r w:rsidRPr="007F7B99">
        <w:rPr>
          <w:rFonts w:ascii="Times New Roman" w:hAnsi="Times New Roman"/>
          <w:b/>
          <w:szCs w:val="24"/>
          <w:lang w:val="fr-FR"/>
        </w:rPr>
        <w:t xml:space="preserve">N° D’IDENTIFICATION DU </w:t>
      </w:r>
      <w:r w:rsidR="00485E6E" w:rsidRPr="007F7B99">
        <w:rPr>
          <w:rFonts w:ascii="Times New Roman" w:hAnsi="Times New Roman"/>
          <w:b/>
          <w:szCs w:val="24"/>
          <w:lang w:val="fr-FR"/>
        </w:rPr>
        <w:t>PROJET :</w:t>
      </w:r>
      <w:r w:rsidRPr="007F7B99">
        <w:rPr>
          <w:rFonts w:ascii="Times New Roman" w:hAnsi="Times New Roman"/>
          <w:b/>
          <w:szCs w:val="24"/>
          <w:lang w:val="fr-FR"/>
        </w:rPr>
        <w:t xml:space="preserve"> </w:t>
      </w:r>
      <w:r w:rsidR="00983EB8" w:rsidRPr="007F7B99">
        <w:rPr>
          <w:rFonts w:ascii="Times New Roman" w:hAnsi="Times New Roman"/>
          <w:sz w:val="24"/>
          <w:szCs w:val="24"/>
          <w:lang w:val="fr-FR"/>
        </w:rPr>
        <w:t>P 164546</w:t>
      </w:r>
    </w:p>
    <w:p w14:paraId="5FC881D7" w14:textId="77777777" w:rsidR="006B2722" w:rsidRPr="007F7B99" w:rsidRDefault="006B2722" w:rsidP="006B2722">
      <w:pPr>
        <w:jc w:val="center"/>
        <w:rPr>
          <w:rFonts w:ascii="Times New Roman" w:hAnsi="Times New Roman"/>
          <w:b/>
          <w:szCs w:val="24"/>
          <w:lang w:val="fr-FR"/>
        </w:rPr>
      </w:pPr>
    </w:p>
    <w:p w14:paraId="3A152E2E" w14:textId="4C862D24" w:rsidR="00983EB8" w:rsidRPr="007F7B99" w:rsidRDefault="00FE7A81" w:rsidP="00983EB8">
      <w:pPr>
        <w:overflowPunct w:val="0"/>
        <w:autoSpaceDE w:val="0"/>
        <w:autoSpaceDN w:val="0"/>
        <w:adjustRightInd w:val="0"/>
        <w:jc w:val="center"/>
        <w:textAlignment w:val="baseline"/>
        <w:rPr>
          <w:rFonts w:ascii="Arial Narrow" w:hAnsi="Arial Narrow"/>
          <w:b/>
          <w:szCs w:val="24"/>
          <w:lang w:val="fr-FR" w:eastAsia="fr-FR"/>
        </w:rPr>
      </w:pPr>
      <w:r w:rsidRPr="007F7B99">
        <w:rPr>
          <w:rFonts w:ascii="Times New Roman" w:hAnsi="Times New Roman"/>
          <w:b/>
          <w:sz w:val="20"/>
          <w:lang w:val="fr-FR"/>
        </w:rPr>
        <w:t>Financement :</w:t>
      </w:r>
      <w:r w:rsidR="006B2722" w:rsidRPr="007F7B99">
        <w:rPr>
          <w:rFonts w:ascii="Times New Roman" w:hAnsi="Times New Roman"/>
          <w:bCs/>
          <w:sz w:val="20"/>
          <w:lang w:val="fr-FR"/>
        </w:rPr>
        <w:t xml:space="preserve">  </w:t>
      </w:r>
      <w:r w:rsidR="006B2722" w:rsidRPr="007F7B99">
        <w:rPr>
          <w:rFonts w:ascii="Times New Roman" w:hAnsi="Times New Roman"/>
          <w:b/>
          <w:szCs w:val="24"/>
          <w:lang w:val="fr-FR"/>
        </w:rPr>
        <w:t xml:space="preserve">IDA Don N° </w:t>
      </w:r>
      <w:r w:rsidR="00983EB8" w:rsidRPr="007F7B99">
        <w:rPr>
          <w:rFonts w:ascii="Arial Narrow" w:hAnsi="Arial Narrow"/>
          <w:b/>
          <w:szCs w:val="24"/>
          <w:lang w:val="fr-FR" w:eastAsia="fr-FR"/>
        </w:rPr>
        <w:t>D 444 -</w:t>
      </w:r>
      <w:r w:rsidR="0075602F" w:rsidRPr="007F7B99">
        <w:rPr>
          <w:rFonts w:ascii="Arial Narrow" w:hAnsi="Arial Narrow"/>
          <w:b/>
          <w:szCs w:val="24"/>
          <w:lang w:val="fr-FR" w:eastAsia="fr-FR"/>
        </w:rPr>
        <w:t>GN</w:t>
      </w:r>
      <w:r w:rsidR="0075602F" w:rsidRPr="007F7B99">
        <w:rPr>
          <w:rFonts w:ascii="Times New Roman" w:hAnsi="Times New Roman"/>
          <w:b/>
          <w:szCs w:val="24"/>
          <w:lang w:val="fr-FR"/>
        </w:rPr>
        <w:t xml:space="preserve"> et </w:t>
      </w:r>
      <w:r w:rsidR="00EF1B24" w:rsidRPr="007F7B99">
        <w:rPr>
          <w:rFonts w:ascii="Times New Roman" w:hAnsi="Times New Roman"/>
          <w:b/>
          <w:szCs w:val="24"/>
          <w:lang w:val="fr-FR"/>
        </w:rPr>
        <w:t>Crédit</w:t>
      </w:r>
      <w:r w:rsidR="006B2722" w:rsidRPr="007F7B99">
        <w:rPr>
          <w:rFonts w:ascii="Times New Roman" w:hAnsi="Times New Roman"/>
          <w:b/>
          <w:szCs w:val="24"/>
          <w:lang w:val="fr-FR"/>
        </w:rPr>
        <w:t xml:space="preserve"> </w:t>
      </w:r>
      <w:r w:rsidR="00983EB8" w:rsidRPr="007F7B99">
        <w:rPr>
          <w:rFonts w:ascii="Arial Narrow" w:hAnsi="Arial Narrow"/>
          <w:b/>
          <w:szCs w:val="24"/>
          <w:lang w:val="fr-FR" w:eastAsia="fr-FR"/>
        </w:rPr>
        <w:t>N</w:t>
      </w:r>
      <w:proofErr w:type="gramStart"/>
      <w:r w:rsidR="00983EB8" w:rsidRPr="007F7B99">
        <w:rPr>
          <w:rFonts w:ascii="Arial Narrow" w:hAnsi="Arial Narrow"/>
          <w:b/>
          <w:szCs w:val="24"/>
          <w:lang w:val="fr-FR" w:eastAsia="fr-FR"/>
        </w:rPr>
        <w:t>°:</w:t>
      </w:r>
      <w:proofErr w:type="gramEnd"/>
      <w:r w:rsidR="00983EB8" w:rsidRPr="007F7B99">
        <w:rPr>
          <w:rFonts w:ascii="Arial Narrow" w:hAnsi="Arial Narrow"/>
          <w:b/>
          <w:szCs w:val="24"/>
          <w:lang w:val="fr-FR" w:eastAsia="fr-FR"/>
        </w:rPr>
        <w:t xml:space="preserve"> 6392 -GN  </w:t>
      </w:r>
    </w:p>
    <w:p w14:paraId="2A2A086C" w14:textId="0C294386" w:rsidR="006B2722" w:rsidRPr="007F7B99" w:rsidRDefault="006B2722" w:rsidP="006B2722">
      <w:pPr>
        <w:jc w:val="center"/>
        <w:rPr>
          <w:rFonts w:ascii="Times New Roman" w:hAnsi="Times New Roman"/>
          <w:b/>
          <w:szCs w:val="24"/>
          <w:lang w:val="fr-FR"/>
        </w:rPr>
      </w:pPr>
    </w:p>
    <w:p w14:paraId="3C436A43" w14:textId="77777777" w:rsidR="00406A54" w:rsidRPr="007F7B99" w:rsidRDefault="00406A54" w:rsidP="00406A54">
      <w:pPr>
        <w:pStyle w:val="2"/>
        <w:pBdr>
          <w:bottom w:val="none" w:sz="0" w:space="0" w:color="auto"/>
        </w:pBdr>
        <w:spacing w:after="0" w:line="240" w:lineRule="auto"/>
        <w:rPr>
          <w:rFonts w:ascii="Times New Roman" w:hAnsi="Times New Roman"/>
          <w:color w:val="auto"/>
          <w:sz w:val="20"/>
        </w:rPr>
      </w:pPr>
    </w:p>
    <w:p w14:paraId="03D7EEAC" w14:textId="77777777" w:rsidR="00406A54" w:rsidRPr="007F7B99" w:rsidRDefault="00406A54" w:rsidP="00406A54">
      <w:pPr>
        <w:suppressAutoHyphens/>
        <w:jc w:val="center"/>
        <w:rPr>
          <w:rFonts w:ascii="Times New Roman" w:hAnsi="Times New Roman"/>
          <w:b/>
          <w:spacing w:val="-2"/>
          <w:sz w:val="28"/>
          <w:szCs w:val="28"/>
          <w:u w:val="single"/>
          <w:lang w:val="fr-FR"/>
        </w:rPr>
      </w:pPr>
      <w:r w:rsidRPr="007F7B99">
        <w:rPr>
          <w:rFonts w:ascii="Times New Roman" w:hAnsi="Times New Roman"/>
          <w:b/>
          <w:spacing w:val="-2"/>
          <w:sz w:val="28"/>
          <w:szCs w:val="28"/>
          <w:u w:val="single"/>
          <w:lang w:val="fr-FR"/>
        </w:rPr>
        <w:t>DEMANDE DE MANIFESTATIONS D’INTERET</w:t>
      </w:r>
    </w:p>
    <w:p w14:paraId="0DEBE9D2" w14:textId="77777777" w:rsidR="00406A54" w:rsidRPr="007F7B99" w:rsidRDefault="00406A54" w:rsidP="00406A54">
      <w:pPr>
        <w:suppressAutoHyphens/>
        <w:jc w:val="center"/>
        <w:rPr>
          <w:rFonts w:ascii="Times New Roman" w:hAnsi="Times New Roman"/>
          <w:spacing w:val="-2"/>
          <w:sz w:val="28"/>
          <w:szCs w:val="28"/>
          <w:lang w:val="fr-FR"/>
        </w:rPr>
      </w:pPr>
    </w:p>
    <w:p w14:paraId="2E75CCA5" w14:textId="77777777" w:rsidR="00406A54" w:rsidRPr="007F7B99" w:rsidRDefault="00406A54" w:rsidP="00406A54">
      <w:pPr>
        <w:suppressAutoHyphens/>
        <w:jc w:val="center"/>
        <w:rPr>
          <w:rFonts w:ascii="Times New Roman" w:hAnsi="Times New Roman"/>
          <w:b/>
          <w:spacing w:val="-2"/>
          <w:sz w:val="28"/>
          <w:szCs w:val="28"/>
          <w:u w:val="single"/>
          <w:lang w:val="fr-FR"/>
        </w:rPr>
      </w:pPr>
      <w:r w:rsidRPr="007F7B99">
        <w:rPr>
          <w:rFonts w:ascii="Times New Roman" w:hAnsi="Times New Roman"/>
          <w:b/>
          <w:spacing w:val="-2"/>
          <w:sz w:val="28"/>
          <w:szCs w:val="28"/>
          <w:u w:val="single"/>
          <w:lang w:val="fr-FR"/>
        </w:rPr>
        <w:t>SELECTION DE CONSULTANTS – SELECTION DE FIRMES</w:t>
      </w:r>
    </w:p>
    <w:p w14:paraId="0195851B" w14:textId="77777777" w:rsidR="00406A54" w:rsidRPr="007F7B99" w:rsidRDefault="00406A54" w:rsidP="00406A54">
      <w:pPr>
        <w:jc w:val="center"/>
        <w:rPr>
          <w:rFonts w:ascii="Times New Roman" w:hAnsi="Times New Roman"/>
          <w:b/>
          <w:spacing w:val="-2"/>
          <w:sz w:val="20"/>
          <w:lang w:val="fr-FR"/>
        </w:rPr>
      </w:pPr>
    </w:p>
    <w:p w14:paraId="602016A7" w14:textId="1859A772" w:rsidR="00406A54" w:rsidRPr="007F7B99" w:rsidRDefault="00D12CD8" w:rsidP="00406A54">
      <w:pPr>
        <w:widowControl w:val="0"/>
        <w:suppressAutoHyphens/>
        <w:jc w:val="center"/>
        <w:rPr>
          <w:rFonts w:ascii="Times New Roman" w:hAnsi="Times New Roman"/>
          <w:b/>
          <w:spacing w:val="-2"/>
          <w:sz w:val="20"/>
          <w:lang w:val="fr-FR"/>
        </w:rPr>
      </w:pPr>
      <w:r w:rsidRPr="007F7B99">
        <w:rPr>
          <w:rFonts w:ascii="Times New Roman" w:hAnsi="Times New Roman"/>
          <w:b/>
          <w:spacing w:val="-2"/>
          <w:sz w:val="20"/>
          <w:lang w:val="fr-FR"/>
        </w:rPr>
        <w:t>MISSION :</w:t>
      </w:r>
      <w:r w:rsidR="00406A54" w:rsidRPr="007F7B99">
        <w:rPr>
          <w:rFonts w:ascii="Times New Roman" w:hAnsi="Times New Roman"/>
          <w:b/>
          <w:spacing w:val="-2"/>
          <w:sz w:val="20"/>
          <w:lang w:val="fr-FR"/>
        </w:rPr>
        <w:t xml:space="preserve"> </w:t>
      </w:r>
      <w:r w:rsidR="00E25985" w:rsidRPr="007F7B99">
        <w:rPr>
          <w:rFonts w:ascii="Times New Roman" w:hAnsi="Times New Roman"/>
          <w:b/>
          <w:spacing w:val="-2"/>
          <w:sz w:val="20"/>
          <w:lang w:val="fr-FR"/>
        </w:rPr>
        <w:t xml:space="preserve">AUDIT FINANCIER ET COMPTABLE DES EXERCICES </w:t>
      </w:r>
      <w:bookmarkStart w:id="0" w:name="_Hlk165045224"/>
      <w:r w:rsidR="00EE39D8">
        <w:rPr>
          <w:rFonts w:ascii="Times New Roman" w:hAnsi="Times New Roman"/>
          <w:b/>
          <w:spacing w:val="-2"/>
          <w:sz w:val="20"/>
          <w:lang w:val="fr-FR"/>
        </w:rPr>
        <w:t xml:space="preserve">2024, </w:t>
      </w:r>
      <w:r>
        <w:rPr>
          <w:rFonts w:ascii="Times New Roman" w:hAnsi="Times New Roman"/>
          <w:b/>
          <w:spacing w:val="-2"/>
          <w:sz w:val="20"/>
          <w:lang w:val="fr-FR"/>
        </w:rPr>
        <w:t xml:space="preserve">2025 </w:t>
      </w:r>
      <w:r w:rsidR="00EE39D8">
        <w:rPr>
          <w:rFonts w:ascii="Times New Roman" w:hAnsi="Times New Roman"/>
          <w:b/>
          <w:spacing w:val="-2"/>
          <w:sz w:val="20"/>
          <w:lang w:val="fr-FR"/>
        </w:rPr>
        <w:t xml:space="preserve">ET AUDIT DE CLOTURE </w:t>
      </w:r>
      <w:bookmarkEnd w:id="0"/>
      <w:r w:rsidR="00E25985" w:rsidRPr="007F7B99">
        <w:rPr>
          <w:rFonts w:ascii="Times New Roman" w:hAnsi="Times New Roman"/>
          <w:b/>
          <w:spacing w:val="-2"/>
          <w:sz w:val="20"/>
          <w:lang w:val="fr-FR"/>
        </w:rPr>
        <w:t xml:space="preserve">DU </w:t>
      </w:r>
      <w:r w:rsidR="0075602F" w:rsidRPr="007F7B99">
        <w:rPr>
          <w:rFonts w:ascii="Times New Roman" w:hAnsi="Times New Roman"/>
          <w:b/>
          <w:spacing w:val="-2"/>
          <w:sz w:val="20"/>
          <w:lang w:val="fr-FR"/>
        </w:rPr>
        <w:t>CEMS</w:t>
      </w:r>
      <w:r>
        <w:rPr>
          <w:rFonts w:ascii="Times New Roman" w:hAnsi="Times New Roman"/>
          <w:b/>
          <w:spacing w:val="-2"/>
          <w:sz w:val="20"/>
          <w:lang w:val="fr-FR"/>
        </w:rPr>
        <w:t>-ISMGB</w:t>
      </w:r>
    </w:p>
    <w:p w14:paraId="54D34A28" w14:textId="77777777" w:rsidR="00406A54" w:rsidRPr="007F7B99" w:rsidRDefault="00406A54" w:rsidP="00406A54">
      <w:pPr>
        <w:jc w:val="center"/>
        <w:rPr>
          <w:rFonts w:ascii="Times New Roman" w:hAnsi="Times New Roman"/>
          <w:b/>
          <w:sz w:val="20"/>
          <w:lang w:val="fr-FR"/>
        </w:rPr>
      </w:pPr>
    </w:p>
    <w:p w14:paraId="6325C7B2" w14:textId="214D4DD4" w:rsidR="00812278" w:rsidRPr="007F7B99" w:rsidRDefault="0072580F" w:rsidP="00594974">
      <w:pPr>
        <w:jc w:val="both"/>
        <w:rPr>
          <w:rFonts w:ascii="Times New Roman" w:hAnsi="Times New Roman"/>
          <w:lang w:val="fr-FR"/>
        </w:rPr>
      </w:pPr>
      <w:r w:rsidRPr="007F7B99">
        <w:rPr>
          <w:lang w:val="fr-FR"/>
        </w:rPr>
        <w:t xml:space="preserve">1- </w:t>
      </w:r>
      <w:r w:rsidR="00AB4114" w:rsidRPr="007F7B99">
        <w:rPr>
          <w:lang w:val="fr-FR"/>
        </w:rPr>
        <w:t xml:space="preserve">Le </w:t>
      </w:r>
      <w:r w:rsidR="000F50AE" w:rsidRPr="007F7B99">
        <w:rPr>
          <w:rFonts w:ascii="Times New Roman" w:hAnsi="Times New Roman"/>
          <w:lang w:val="fr-FR"/>
        </w:rPr>
        <w:t xml:space="preserve">Gouvernement de la République </w:t>
      </w:r>
      <w:r w:rsidR="006E33BA" w:rsidRPr="007F7B99">
        <w:rPr>
          <w:rFonts w:ascii="Times New Roman" w:hAnsi="Times New Roman"/>
          <w:lang w:val="fr-FR"/>
        </w:rPr>
        <w:t xml:space="preserve">de </w:t>
      </w:r>
      <w:r w:rsidR="000F50AE" w:rsidRPr="007F7B99">
        <w:rPr>
          <w:rFonts w:ascii="Times New Roman" w:hAnsi="Times New Roman"/>
          <w:lang w:val="fr-FR"/>
        </w:rPr>
        <w:t xml:space="preserve">Guinée (GG) </w:t>
      </w:r>
      <w:r w:rsidR="00AB4114" w:rsidRPr="007F7B99">
        <w:rPr>
          <w:rFonts w:ascii="Times New Roman" w:hAnsi="Times New Roman"/>
          <w:lang w:val="fr-FR"/>
        </w:rPr>
        <w:t>a reçu</w:t>
      </w:r>
      <w:r w:rsidR="006E33BA" w:rsidRPr="007F7B99">
        <w:rPr>
          <w:rFonts w:ascii="Times New Roman" w:hAnsi="Times New Roman"/>
          <w:lang w:val="fr-FR"/>
        </w:rPr>
        <w:t xml:space="preserve"> </w:t>
      </w:r>
      <w:r w:rsidR="00AB4114" w:rsidRPr="007F7B99">
        <w:rPr>
          <w:rFonts w:ascii="Times New Roman" w:hAnsi="Times New Roman"/>
          <w:lang w:val="fr-FR"/>
        </w:rPr>
        <w:t>un financement</w:t>
      </w:r>
      <w:r w:rsidR="00EF1B24">
        <w:rPr>
          <w:rFonts w:ascii="Times New Roman" w:hAnsi="Times New Roman"/>
          <w:lang w:val="fr-FR"/>
        </w:rPr>
        <w:t xml:space="preserve"> </w:t>
      </w:r>
      <w:r w:rsidR="00AB4114" w:rsidRPr="007F7B99">
        <w:rPr>
          <w:rFonts w:ascii="Times New Roman" w:hAnsi="Times New Roman"/>
          <w:lang w:val="fr-FR"/>
        </w:rPr>
        <w:t xml:space="preserve">de la Banque mondiale pour </w:t>
      </w:r>
      <w:r w:rsidR="00B21340" w:rsidRPr="007F7B99">
        <w:rPr>
          <w:rFonts w:ascii="Times New Roman" w:hAnsi="Times New Roman"/>
          <w:lang w:val="fr-FR"/>
        </w:rPr>
        <w:t>couvrir</w:t>
      </w:r>
      <w:r w:rsidR="00AB4114" w:rsidRPr="007F7B99">
        <w:rPr>
          <w:rFonts w:ascii="Times New Roman" w:hAnsi="Times New Roman"/>
          <w:lang w:val="fr-FR"/>
        </w:rPr>
        <w:t xml:space="preserve"> les co</w:t>
      </w:r>
      <w:r w:rsidR="00560F1A" w:rsidRPr="007F7B99">
        <w:rPr>
          <w:rFonts w:ascii="Times New Roman" w:hAnsi="Times New Roman"/>
          <w:lang w:val="fr-FR"/>
        </w:rPr>
        <w:t>û</w:t>
      </w:r>
      <w:r w:rsidR="00AB4114" w:rsidRPr="007F7B99">
        <w:rPr>
          <w:rFonts w:ascii="Times New Roman" w:hAnsi="Times New Roman"/>
          <w:lang w:val="fr-FR"/>
        </w:rPr>
        <w:t xml:space="preserve">ts </w:t>
      </w:r>
      <w:r w:rsidR="00B21340" w:rsidRPr="007F7B99">
        <w:rPr>
          <w:rFonts w:ascii="Times New Roman" w:hAnsi="Times New Roman"/>
          <w:lang w:val="fr-FR"/>
        </w:rPr>
        <w:t xml:space="preserve">du </w:t>
      </w:r>
      <w:r w:rsidR="006E33BA" w:rsidRPr="007F7B99">
        <w:rPr>
          <w:rFonts w:ascii="Times New Roman" w:hAnsi="Times New Roman"/>
          <w:lang w:val="fr-FR"/>
        </w:rPr>
        <w:t xml:space="preserve">Projet </w:t>
      </w:r>
      <w:r w:rsidR="0075602F" w:rsidRPr="007F7B99">
        <w:rPr>
          <w:rFonts w:ascii="Times New Roman" w:hAnsi="Times New Roman"/>
          <w:lang w:val="fr-FR"/>
        </w:rPr>
        <w:t xml:space="preserve">du Centre Emergent Mines et </w:t>
      </w:r>
      <w:r w:rsidR="00D12CD8" w:rsidRPr="007F7B99">
        <w:rPr>
          <w:rFonts w:ascii="Times New Roman" w:hAnsi="Times New Roman"/>
          <w:lang w:val="fr-FR"/>
        </w:rPr>
        <w:t>Société (</w:t>
      </w:r>
      <w:r w:rsidR="0075602F" w:rsidRPr="007F7B99">
        <w:rPr>
          <w:rFonts w:ascii="Times New Roman" w:hAnsi="Times New Roman"/>
          <w:lang w:val="fr-FR"/>
        </w:rPr>
        <w:t>CEMS)</w:t>
      </w:r>
      <w:r w:rsidR="004A6546" w:rsidRPr="007F7B99">
        <w:rPr>
          <w:rFonts w:ascii="Times New Roman" w:hAnsi="Times New Roman"/>
          <w:lang w:val="fr-FR"/>
        </w:rPr>
        <w:t>,</w:t>
      </w:r>
      <w:r w:rsidR="00AB4114" w:rsidRPr="007F7B99">
        <w:rPr>
          <w:rFonts w:ascii="Times New Roman" w:hAnsi="Times New Roman"/>
          <w:lang w:val="fr-FR"/>
        </w:rPr>
        <w:t xml:space="preserve"> et a </w:t>
      </w:r>
      <w:r w:rsidR="00812278" w:rsidRPr="007F7B99">
        <w:rPr>
          <w:rFonts w:ascii="Times New Roman" w:hAnsi="Times New Roman"/>
          <w:lang w:val="fr-FR"/>
        </w:rPr>
        <w:t xml:space="preserve">     </w:t>
      </w:r>
    </w:p>
    <w:p w14:paraId="6B5AC4E4" w14:textId="799CB93B" w:rsidR="003C1164" w:rsidRPr="007F7B99" w:rsidRDefault="00594974" w:rsidP="00594974">
      <w:pPr>
        <w:jc w:val="both"/>
        <w:rPr>
          <w:rFonts w:ascii="Times New Roman" w:hAnsi="Times New Roman"/>
          <w:lang w:val="fr-FR"/>
        </w:rPr>
      </w:pPr>
      <w:proofErr w:type="gramStart"/>
      <w:r>
        <w:rPr>
          <w:rFonts w:ascii="Times New Roman" w:hAnsi="Times New Roman"/>
          <w:lang w:val="fr-FR"/>
        </w:rPr>
        <w:t>l</w:t>
      </w:r>
      <w:r w:rsidRPr="007F7B99">
        <w:rPr>
          <w:rFonts w:ascii="Times New Roman" w:hAnsi="Times New Roman"/>
          <w:lang w:val="fr-FR"/>
        </w:rPr>
        <w:t>’intention</w:t>
      </w:r>
      <w:proofErr w:type="gramEnd"/>
      <w:r w:rsidR="00AB4114" w:rsidRPr="007F7B99">
        <w:rPr>
          <w:rFonts w:ascii="Times New Roman" w:hAnsi="Times New Roman"/>
          <w:lang w:val="fr-FR"/>
        </w:rPr>
        <w:t xml:space="preserve"> d’utiliser une partie </w:t>
      </w:r>
      <w:r w:rsidR="00620E95" w:rsidRPr="007F7B99">
        <w:rPr>
          <w:rFonts w:ascii="Times New Roman" w:hAnsi="Times New Roman"/>
          <w:lang w:val="fr-FR"/>
        </w:rPr>
        <w:t>de</w:t>
      </w:r>
      <w:r w:rsidR="00AB4114" w:rsidRPr="007F7B99">
        <w:rPr>
          <w:rFonts w:ascii="Times New Roman" w:hAnsi="Times New Roman"/>
          <w:lang w:val="fr-FR"/>
        </w:rPr>
        <w:t xml:space="preserve"> </w:t>
      </w:r>
      <w:r w:rsidR="006E33BA" w:rsidRPr="007F7B99">
        <w:rPr>
          <w:rFonts w:ascii="Times New Roman" w:hAnsi="Times New Roman"/>
          <w:lang w:val="fr-FR"/>
        </w:rPr>
        <w:t>ce financement</w:t>
      </w:r>
      <w:r w:rsidR="00DC4986" w:rsidRPr="007F7B99">
        <w:rPr>
          <w:rFonts w:ascii="Times New Roman" w:hAnsi="Times New Roman"/>
          <w:lang w:val="fr-FR"/>
        </w:rPr>
        <w:t xml:space="preserve"> </w:t>
      </w:r>
      <w:r w:rsidR="003C1164" w:rsidRPr="007F7B99">
        <w:rPr>
          <w:rFonts w:ascii="Times New Roman" w:hAnsi="Times New Roman"/>
          <w:lang w:val="fr-FR"/>
        </w:rPr>
        <w:t>pour effectuer d</w:t>
      </w:r>
      <w:r w:rsidR="00AB4114" w:rsidRPr="007F7B99">
        <w:rPr>
          <w:rFonts w:ascii="Times New Roman" w:hAnsi="Times New Roman"/>
          <w:lang w:val="fr-FR"/>
        </w:rPr>
        <w:t>es paiements au titre</w:t>
      </w:r>
      <w:r w:rsidR="003C1164" w:rsidRPr="007F7B99">
        <w:rPr>
          <w:rFonts w:ascii="Times New Roman" w:hAnsi="Times New Roman"/>
          <w:lang w:val="fr-FR"/>
        </w:rPr>
        <w:t xml:space="preserve"> de services de consultants</w:t>
      </w:r>
      <w:r w:rsidR="003813E5" w:rsidRPr="007F7B99">
        <w:rPr>
          <w:rFonts w:ascii="Times New Roman" w:hAnsi="Times New Roman"/>
          <w:lang w:val="fr-FR"/>
        </w:rPr>
        <w:t xml:space="preserve"> pour </w:t>
      </w:r>
      <w:r w:rsidR="0075602F" w:rsidRPr="007F7B99">
        <w:rPr>
          <w:rFonts w:ascii="Times New Roman" w:hAnsi="Times New Roman"/>
          <w:lang w:val="fr-FR"/>
        </w:rPr>
        <w:t>l’audit</w:t>
      </w:r>
      <w:r w:rsidR="003813E5" w:rsidRPr="007F7B99">
        <w:rPr>
          <w:rFonts w:ascii="Times New Roman" w:hAnsi="Times New Roman"/>
          <w:lang w:val="fr-FR"/>
        </w:rPr>
        <w:t xml:space="preserve"> financ</w:t>
      </w:r>
      <w:r w:rsidR="0075602F" w:rsidRPr="007F7B99">
        <w:rPr>
          <w:rFonts w:ascii="Times New Roman" w:hAnsi="Times New Roman"/>
          <w:lang w:val="fr-FR"/>
        </w:rPr>
        <w:t>ier et comptable des comptes de</w:t>
      </w:r>
      <w:r w:rsidR="00D12CD8">
        <w:rPr>
          <w:rFonts w:ascii="Times New Roman" w:hAnsi="Times New Roman"/>
          <w:lang w:val="fr-FR"/>
        </w:rPr>
        <w:t xml:space="preserve">s </w:t>
      </w:r>
      <w:r w:rsidR="00812278" w:rsidRPr="007F7B99">
        <w:rPr>
          <w:rFonts w:ascii="Times New Roman" w:hAnsi="Times New Roman"/>
          <w:lang w:val="fr-FR"/>
        </w:rPr>
        <w:t>exercice</w:t>
      </w:r>
      <w:r w:rsidR="00D12CD8">
        <w:rPr>
          <w:rFonts w:ascii="Times New Roman" w:hAnsi="Times New Roman"/>
          <w:lang w:val="fr-FR"/>
        </w:rPr>
        <w:t>s 2</w:t>
      </w:r>
      <w:r w:rsidR="00D12CD8">
        <w:rPr>
          <w:rFonts w:ascii="Times New Roman" w:hAnsi="Times New Roman"/>
          <w:b/>
          <w:spacing w:val="-2"/>
          <w:sz w:val="20"/>
          <w:lang w:val="fr-FR"/>
        </w:rPr>
        <w:t>024 et 2025 (</w:t>
      </w:r>
      <w:r w:rsidR="00EF1B24">
        <w:rPr>
          <w:rFonts w:ascii="Times New Roman" w:hAnsi="Times New Roman"/>
          <w:b/>
          <w:spacing w:val="-2"/>
          <w:sz w:val="20"/>
          <w:lang w:val="fr-FR"/>
        </w:rPr>
        <w:t xml:space="preserve">Clôture) </w:t>
      </w:r>
      <w:r w:rsidR="00EF1B24" w:rsidRPr="007F7B99">
        <w:rPr>
          <w:rFonts w:ascii="Times New Roman" w:hAnsi="Times New Roman"/>
          <w:lang w:val="fr-FR"/>
        </w:rPr>
        <w:t>du</w:t>
      </w:r>
      <w:r w:rsidR="003813E5" w:rsidRPr="007F7B99">
        <w:rPr>
          <w:rFonts w:ascii="Times New Roman" w:hAnsi="Times New Roman"/>
          <w:lang w:val="fr-FR"/>
        </w:rPr>
        <w:t xml:space="preserve"> </w:t>
      </w:r>
      <w:r w:rsidR="0075602F" w:rsidRPr="007F7B99">
        <w:rPr>
          <w:rFonts w:ascii="Times New Roman" w:hAnsi="Times New Roman"/>
          <w:lang w:val="fr-FR"/>
        </w:rPr>
        <w:t>Projet</w:t>
      </w:r>
      <w:r w:rsidR="00812278" w:rsidRPr="007F7B99">
        <w:rPr>
          <w:rFonts w:ascii="Times New Roman" w:hAnsi="Times New Roman"/>
          <w:lang w:val="fr-FR"/>
        </w:rPr>
        <w:t xml:space="preserve"> (CEMS</w:t>
      </w:r>
      <w:r w:rsidR="00D12CD8">
        <w:rPr>
          <w:rFonts w:ascii="Times New Roman" w:hAnsi="Times New Roman"/>
          <w:lang w:val="fr-FR"/>
        </w:rPr>
        <w:t>-ISMGB).</w:t>
      </w:r>
    </w:p>
    <w:p w14:paraId="02799F74" w14:textId="77777777" w:rsidR="00623A71" w:rsidRPr="007F7B99" w:rsidRDefault="00623A71" w:rsidP="00AB4114">
      <w:pPr>
        <w:rPr>
          <w:sz w:val="16"/>
          <w:szCs w:val="16"/>
          <w:lang w:val="fr-FR"/>
        </w:rPr>
      </w:pPr>
    </w:p>
    <w:p w14:paraId="3E5C3D06" w14:textId="20FD7129" w:rsidR="00516DC4" w:rsidRPr="00516DC4" w:rsidRDefault="0072580F" w:rsidP="00594974">
      <w:pPr>
        <w:jc w:val="both"/>
        <w:rPr>
          <w:rStyle w:val="Lienhypertexte"/>
          <w:lang w:val="fr-FR"/>
        </w:rPr>
      </w:pPr>
      <w:r w:rsidRPr="007F7B99">
        <w:rPr>
          <w:rFonts w:ascii="Times New Roman" w:hAnsi="Times New Roman"/>
          <w:lang w:val="fr-FR"/>
        </w:rPr>
        <w:t xml:space="preserve">2- </w:t>
      </w:r>
      <w:r w:rsidR="00623A71" w:rsidRPr="007F7B99">
        <w:rPr>
          <w:rFonts w:ascii="Times New Roman" w:hAnsi="Times New Roman"/>
          <w:lang w:val="fr-FR"/>
        </w:rPr>
        <w:t xml:space="preserve">Les Termes de Références (TDRs) </w:t>
      </w:r>
      <w:r w:rsidR="001B2431" w:rsidRPr="007F7B99">
        <w:rPr>
          <w:rFonts w:ascii="Times New Roman" w:hAnsi="Times New Roman"/>
          <w:lang w:val="fr-FR"/>
        </w:rPr>
        <w:t xml:space="preserve">détaillés </w:t>
      </w:r>
      <w:r w:rsidR="00623A71" w:rsidRPr="007F7B99">
        <w:rPr>
          <w:rFonts w:ascii="Times New Roman" w:hAnsi="Times New Roman"/>
          <w:lang w:val="fr-FR"/>
        </w:rPr>
        <w:t xml:space="preserve">de la mission peuvent être obtenus </w:t>
      </w:r>
      <w:r w:rsidR="00761FA5" w:rsidRPr="007F7B99">
        <w:rPr>
          <w:rFonts w:ascii="Times New Roman" w:hAnsi="Times New Roman"/>
          <w:lang w:val="fr-FR"/>
        </w:rPr>
        <w:t xml:space="preserve">à l'adresse </w:t>
      </w:r>
      <w:r w:rsidR="00D12CD8" w:rsidRPr="007F7B99">
        <w:rPr>
          <w:rFonts w:ascii="Times New Roman" w:hAnsi="Times New Roman"/>
          <w:lang w:val="fr-FR"/>
        </w:rPr>
        <w:t>suivante :</w:t>
      </w:r>
      <w:r w:rsidR="00DC4986" w:rsidRPr="007F7B99">
        <w:rPr>
          <w:lang w:val="fr-FR"/>
        </w:rPr>
        <w:t xml:space="preserve"> </w:t>
      </w:r>
      <w:r w:rsidR="00516DC4" w:rsidRPr="00516DC4">
        <w:rPr>
          <w:rFonts w:ascii="Times New Roman" w:hAnsi="Times New Roman" w:cs="Arial"/>
          <w:bCs/>
          <w:sz w:val="24"/>
          <w:szCs w:val="24"/>
          <w:lang w:val="fr-FR"/>
        </w:rPr>
        <w:t>Tel : 628 58 55 55</w:t>
      </w:r>
      <w:bookmarkStart w:id="1" w:name="_Hlk165048355"/>
      <w:r w:rsidR="00247546">
        <w:rPr>
          <w:rFonts w:ascii="Times New Roman" w:hAnsi="Times New Roman" w:cs="Arial"/>
          <w:bCs/>
          <w:sz w:val="24"/>
          <w:szCs w:val="24"/>
          <w:lang w:val="fr-FR"/>
        </w:rPr>
        <w:t>/+224 628 42 43 4</w:t>
      </w:r>
      <w:bookmarkEnd w:id="1"/>
      <w:r w:rsidR="00247546">
        <w:rPr>
          <w:rFonts w:ascii="Times New Roman" w:hAnsi="Times New Roman" w:cs="Arial"/>
          <w:bCs/>
          <w:sz w:val="24"/>
          <w:szCs w:val="24"/>
          <w:lang w:val="fr-FR"/>
        </w:rPr>
        <w:t>7,</w:t>
      </w:r>
      <w:r w:rsidR="00516DC4" w:rsidRPr="00516DC4">
        <w:rPr>
          <w:rFonts w:ascii="Times New Roman" w:hAnsi="Times New Roman" w:cs="Arial"/>
          <w:bCs/>
          <w:sz w:val="24"/>
          <w:szCs w:val="24"/>
          <w:lang w:val="fr-FR"/>
        </w:rPr>
        <w:t xml:space="preserve"> E-mail</w:t>
      </w:r>
      <w:proofErr w:type="gramStart"/>
      <w:r w:rsidR="00516DC4" w:rsidRPr="00516DC4">
        <w:rPr>
          <w:rFonts w:ascii="Times New Roman" w:hAnsi="Times New Roman" w:cs="Arial"/>
          <w:bCs/>
          <w:sz w:val="24"/>
          <w:szCs w:val="24"/>
          <w:lang w:val="fr-FR"/>
        </w:rPr>
        <w:t> :</w:t>
      </w:r>
      <w:r w:rsidR="00516DC4" w:rsidRPr="00516DC4">
        <w:rPr>
          <w:rStyle w:val="Lienhypertexte"/>
          <w:lang w:val="fr-FR"/>
        </w:rPr>
        <w:t>kourouma.mory54@gmail.com</w:t>
      </w:r>
      <w:proofErr w:type="gramEnd"/>
      <w:r w:rsidR="00516DC4" w:rsidRPr="00516DC4">
        <w:rPr>
          <w:rStyle w:val="Lienhypertexte"/>
          <w:lang w:val="fr-FR"/>
        </w:rPr>
        <w:t> /</w:t>
      </w:r>
      <w:r w:rsidR="00000000">
        <w:fldChar w:fldCharType="begin"/>
      </w:r>
      <w:r w:rsidR="00000000" w:rsidRPr="009D07F6">
        <w:rPr>
          <w:lang w:val="fr-FR"/>
        </w:rPr>
        <w:instrText>HYPERLINK "mailto:dg-centre@cems-ismgb.org"</w:instrText>
      </w:r>
      <w:r w:rsidR="00000000">
        <w:fldChar w:fldCharType="separate"/>
      </w:r>
      <w:r w:rsidR="00516DC4" w:rsidRPr="00516DC4">
        <w:rPr>
          <w:rStyle w:val="Lienhypertexte"/>
          <w:lang w:val="fr-FR"/>
        </w:rPr>
        <w:t>dg-centre@cems-ismgb.org</w:t>
      </w:r>
      <w:r w:rsidR="00000000">
        <w:rPr>
          <w:rStyle w:val="Lienhypertexte"/>
          <w:lang w:val="fr-FR"/>
        </w:rPr>
        <w:fldChar w:fldCharType="end"/>
      </w:r>
      <w:r w:rsidR="00516DC4" w:rsidRPr="00516DC4">
        <w:rPr>
          <w:rStyle w:val="Lienhypertexte"/>
          <w:lang w:val="fr-FR"/>
        </w:rPr>
        <w:t xml:space="preserve">  CC </w:t>
      </w:r>
      <w:r w:rsidR="00000000">
        <w:fldChar w:fldCharType="begin"/>
      </w:r>
      <w:r w:rsidR="00000000" w:rsidRPr="009D07F6">
        <w:rPr>
          <w:lang w:val="fr-FR"/>
        </w:rPr>
        <w:instrText>HYPERLINK "mailto:famcabou@gmail.com"</w:instrText>
      </w:r>
      <w:r w:rsidR="00000000">
        <w:fldChar w:fldCharType="separate"/>
      </w:r>
      <w:r w:rsidR="00516DC4" w:rsidRPr="00516DC4">
        <w:rPr>
          <w:rStyle w:val="Lienhypertexte"/>
          <w:lang w:val="fr-FR"/>
        </w:rPr>
        <w:t>famcabou@gmail.com</w:t>
      </w:r>
      <w:r w:rsidR="00000000">
        <w:rPr>
          <w:rStyle w:val="Lienhypertexte"/>
          <w:lang w:val="fr-FR"/>
        </w:rPr>
        <w:fldChar w:fldCharType="end"/>
      </w:r>
      <w:r w:rsidR="00516DC4" w:rsidRPr="00516DC4">
        <w:rPr>
          <w:rStyle w:val="Lienhypertexte"/>
          <w:lang w:val="fr-FR"/>
        </w:rPr>
        <w:t>.</w:t>
      </w:r>
    </w:p>
    <w:p w14:paraId="2F460B67" w14:textId="23B05291" w:rsidR="00CD67BD" w:rsidRPr="007F7B99" w:rsidRDefault="0072580F" w:rsidP="00594974">
      <w:pPr>
        <w:jc w:val="both"/>
        <w:rPr>
          <w:rFonts w:ascii="Times New Roman" w:hAnsi="Times New Roman"/>
          <w:lang w:val="fr-FR"/>
        </w:rPr>
      </w:pPr>
      <w:r w:rsidRPr="007F7B99">
        <w:rPr>
          <w:rFonts w:ascii="Times New Roman" w:hAnsi="Times New Roman"/>
          <w:lang w:val="fr-FR"/>
        </w:rPr>
        <w:t xml:space="preserve">3- </w:t>
      </w:r>
      <w:r w:rsidR="001E6839" w:rsidRPr="007F7B99">
        <w:rPr>
          <w:rFonts w:ascii="Times New Roman" w:hAnsi="Times New Roman"/>
          <w:lang w:val="fr-FR"/>
        </w:rPr>
        <w:t>L</w:t>
      </w:r>
      <w:r w:rsidR="005D0418" w:rsidRPr="007F7B99">
        <w:rPr>
          <w:rFonts w:ascii="Times New Roman" w:hAnsi="Times New Roman"/>
          <w:lang w:val="fr-FR"/>
        </w:rPr>
        <w:t xml:space="preserve">e </w:t>
      </w:r>
      <w:r w:rsidR="00812278" w:rsidRPr="007F7B99">
        <w:rPr>
          <w:rFonts w:ascii="Times New Roman" w:hAnsi="Times New Roman"/>
          <w:lang w:val="fr-FR"/>
        </w:rPr>
        <w:t xml:space="preserve">Projet du Centre Emergent Mines et </w:t>
      </w:r>
      <w:r w:rsidR="00355750" w:rsidRPr="007F7B99">
        <w:rPr>
          <w:rFonts w:ascii="Times New Roman" w:hAnsi="Times New Roman"/>
          <w:lang w:val="fr-FR"/>
        </w:rPr>
        <w:t>Société (</w:t>
      </w:r>
      <w:r w:rsidR="00812278" w:rsidRPr="007F7B99">
        <w:rPr>
          <w:rFonts w:ascii="Times New Roman" w:hAnsi="Times New Roman"/>
          <w:lang w:val="fr-FR"/>
        </w:rPr>
        <w:t>CEMS)</w:t>
      </w:r>
      <w:r w:rsidR="00355750">
        <w:rPr>
          <w:rFonts w:ascii="Times New Roman" w:hAnsi="Times New Roman"/>
          <w:lang w:val="fr-FR"/>
        </w:rPr>
        <w:t xml:space="preserve"> de l’Institut Supérieur des Mines et Géologie de Boké (ISMGB)</w:t>
      </w:r>
      <w:r w:rsidR="00812278" w:rsidRPr="007F7B99">
        <w:rPr>
          <w:rFonts w:ascii="Times New Roman" w:hAnsi="Times New Roman"/>
          <w:lang w:val="fr-FR"/>
        </w:rPr>
        <w:t xml:space="preserve">, </w:t>
      </w:r>
      <w:r w:rsidR="00871657" w:rsidRPr="007F7B99">
        <w:rPr>
          <w:rFonts w:ascii="Times New Roman" w:hAnsi="Times New Roman"/>
          <w:lang w:val="fr-FR"/>
        </w:rPr>
        <w:t>invite les firmes de consultants (« Consultants ») admissibles à manifester leur intérêt à fournir les</w:t>
      </w:r>
      <w:r w:rsidR="003813E5" w:rsidRPr="007F7B99">
        <w:rPr>
          <w:rFonts w:ascii="Times New Roman" w:hAnsi="Times New Roman"/>
          <w:lang w:val="fr-FR"/>
        </w:rPr>
        <w:t xml:space="preserve">dits </w:t>
      </w:r>
      <w:r w:rsidR="00871657" w:rsidRPr="007F7B99">
        <w:rPr>
          <w:rFonts w:ascii="Times New Roman" w:hAnsi="Times New Roman"/>
          <w:lang w:val="fr-FR"/>
        </w:rPr>
        <w:t xml:space="preserve">services. </w:t>
      </w:r>
    </w:p>
    <w:p w14:paraId="2C688AA8" w14:textId="77777777" w:rsidR="00CD67BD" w:rsidRPr="007F7B99" w:rsidRDefault="00CD67BD" w:rsidP="00AB4114">
      <w:pPr>
        <w:rPr>
          <w:sz w:val="16"/>
          <w:szCs w:val="16"/>
          <w:lang w:val="fr-FR"/>
        </w:rPr>
      </w:pPr>
    </w:p>
    <w:p w14:paraId="5EF62B79" w14:textId="6ED4173C" w:rsidR="00620E95" w:rsidRPr="007F7B99" w:rsidRDefault="0072580F" w:rsidP="00594974">
      <w:pPr>
        <w:jc w:val="both"/>
        <w:rPr>
          <w:rFonts w:ascii="Times New Roman" w:hAnsi="Times New Roman"/>
          <w:lang w:val="fr-FR"/>
        </w:rPr>
      </w:pPr>
      <w:r w:rsidRPr="007F7B99">
        <w:rPr>
          <w:rFonts w:ascii="Times New Roman" w:hAnsi="Times New Roman"/>
          <w:lang w:val="fr-FR"/>
        </w:rPr>
        <w:t xml:space="preserve">4- </w:t>
      </w:r>
      <w:r w:rsidR="00871657" w:rsidRPr="007F7B99">
        <w:rPr>
          <w:rFonts w:ascii="Times New Roman" w:hAnsi="Times New Roman"/>
          <w:lang w:val="fr-FR"/>
        </w:rPr>
        <w:t xml:space="preserve">Les Consultants intéressés doivent fournir les informations démontrant qu’ils possèdent les qualifications requises et une expérience pertinente pour </w:t>
      </w:r>
      <w:r w:rsidR="009E39A2" w:rsidRPr="007F7B99">
        <w:rPr>
          <w:rFonts w:ascii="Times New Roman" w:hAnsi="Times New Roman"/>
          <w:lang w:val="fr-FR"/>
        </w:rPr>
        <w:t>l’exécution des</w:t>
      </w:r>
      <w:r w:rsidR="00871657" w:rsidRPr="007F7B99">
        <w:rPr>
          <w:rFonts w:ascii="Times New Roman" w:hAnsi="Times New Roman"/>
          <w:lang w:val="fr-FR"/>
        </w:rPr>
        <w:t xml:space="preserve"> Services</w:t>
      </w:r>
      <w:r w:rsidR="0078127D" w:rsidRPr="007F7B99">
        <w:rPr>
          <w:rFonts w:ascii="Times New Roman" w:hAnsi="Times New Roman"/>
          <w:lang w:val="fr-FR"/>
        </w:rPr>
        <w:t xml:space="preserve"> </w:t>
      </w:r>
      <w:proofErr w:type="spellStart"/>
      <w:r w:rsidR="0078127D" w:rsidRPr="007F7B99">
        <w:rPr>
          <w:rFonts w:ascii="Times New Roman" w:hAnsi="Times New Roman"/>
          <w:lang w:val="fr-FR"/>
        </w:rPr>
        <w:t>prevus</w:t>
      </w:r>
      <w:proofErr w:type="spellEnd"/>
      <w:r w:rsidR="00620E95" w:rsidRPr="007F7B99">
        <w:rPr>
          <w:rFonts w:ascii="Times New Roman" w:hAnsi="Times New Roman"/>
          <w:lang w:val="fr-FR"/>
        </w:rPr>
        <w:t xml:space="preserve"> à l’appui</w:t>
      </w:r>
      <w:r w:rsidR="00871657" w:rsidRPr="007F7B99">
        <w:rPr>
          <w:rFonts w:ascii="Times New Roman" w:hAnsi="Times New Roman"/>
          <w:lang w:val="fr-FR"/>
        </w:rPr>
        <w:t xml:space="preserve">. </w:t>
      </w:r>
    </w:p>
    <w:p w14:paraId="70B275E8" w14:textId="77777777" w:rsidR="00620E95" w:rsidRPr="007F7B99" w:rsidRDefault="00620E95" w:rsidP="00EF0CF0">
      <w:pPr>
        <w:jc w:val="both"/>
        <w:rPr>
          <w:rFonts w:ascii="Times New Roman" w:hAnsi="Times New Roman"/>
          <w:lang w:val="fr-FR"/>
        </w:rPr>
      </w:pPr>
    </w:p>
    <w:p w14:paraId="1B3B2E54" w14:textId="7FAED0AC" w:rsidR="00CD67BD" w:rsidRDefault="00871657" w:rsidP="00EF0CF0">
      <w:pPr>
        <w:jc w:val="both"/>
        <w:rPr>
          <w:rFonts w:ascii="Times New Roman" w:hAnsi="Times New Roman"/>
          <w:lang w:val="fr-FR"/>
        </w:rPr>
      </w:pPr>
      <w:r w:rsidRPr="007F7B99">
        <w:rPr>
          <w:rFonts w:ascii="Times New Roman" w:hAnsi="Times New Roman"/>
          <w:lang w:val="fr-FR"/>
        </w:rPr>
        <w:t xml:space="preserve">Les critères pour l’établissement de la liste restreinte </w:t>
      </w:r>
      <w:r w:rsidR="00355750" w:rsidRPr="007F7B99">
        <w:rPr>
          <w:rFonts w:ascii="Times New Roman" w:hAnsi="Times New Roman"/>
          <w:lang w:val="fr-FR"/>
        </w:rPr>
        <w:t>sont :</w:t>
      </w:r>
      <w:r w:rsidRPr="007F7B99">
        <w:rPr>
          <w:rFonts w:ascii="Times New Roman" w:hAnsi="Times New Roman"/>
          <w:lang w:val="fr-FR"/>
        </w:rPr>
        <w:t xml:space="preserve"> </w:t>
      </w:r>
    </w:p>
    <w:p w14:paraId="575CA398" w14:textId="77777777" w:rsidR="001C2E8F" w:rsidRDefault="001C2E8F" w:rsidP="00EF0CF0">
      <w:pPr>
        <w:jc w:val="both"/>
        <w:rPr>
          <w:rFonts w:ascii="Times New Roman" w:hAnsi="Times New Roman"/>
          <w:lang w:val="fr-FR"/>
        </w:rPr>
      </w:pPr>
    </w:p>
    <w:p w14:paraId="5D85E041" w14:textId="5B7B5B7B" w:rsidR="001C2E8F" w:rsidRPr="001C2E8F" w:rsidRDefault="001C2E8F" w:rsidP="00EF0CF0">
      <w:pPr>
        <w:pStyle w:val="Paragraphedeliste"/>
        <w:numPr>
          <w:ilvl w:val="0"/>
          <w:numId w:val="4"/>
        </w:numPr>
        <w:shd w:val="clear" w:color="auto" w:fill="FFFFFF"/>
        <w:jc w:val="both"/>
        <w:rPr>
          <w:rFonts w:ascii="Arial" w:hAnsi="Arial" w:cs="Arial"/>
          <w:color w:val="333333"/>
          <w:szCs w:val="22"/>
          <w:lang w:val="fr-FR"/>
        </w:rPr>
      </w:pPr>
      <w:r w:rsidRPr="00347A80">
        <w:rPr>
          <w:rFonts w:ascii="Arial" w:hAnsi="Arial" w:cs="Arial"/>
          <w:color w:val="333333"/>
          <w:szCs w:val="22"/>
          <w:lang w:val="fr-FR"/>
        </w:rPr>
        <w:t>Les activités principales et le nombre d’années d’exercice</w:t>
      </w:r>
      <w:r>
        <w:rPr>
          <w:rFonts w:ascii="Arial" w:hAnsi="Arial" w:cs="Arial"/>
          <w:color w:val="333333"/>
          <w:szCs w:val="22"/>
          <w:lang w:val="fr-FR"/>
        </w:rPr>
        <w:t> :</w:t>
      </w:r>
    </w:p>
    <w:p w14:paraId="1BF85EAB" w14:textId="77777777" w:rsidR="00CD67BD" w:rsidRPr="007F7B99" w:rsidRDefault="00CD67BD" w:rsidP="00AB4114">
      <w:pPr>
        <w:rPr>
          <w:sz w:val="16"/>
          <w:szCs w:val="16"/>
          <w:lang w:val="fr-FR"/>
        </w:rPr>
      </w:pPr>
    </w:p>
    <w:p w14:paraId="74219610" w14:textId="387E6E43" w:rsidR="00B2611A" w:rsidRDefault="00B2611A" w:rsidP="00FA1FF8">
      <w:pPr>
        <w:pStyle w:val="Paragraphedeliste"/>
        <w:numPr>
          <w:ilvl w:val="0"/>
          <w:numId w:val="3"/>
        </w:numPr>
        <w:jc w:val="both"/>
        <w:rPr>
          <w:rFonts w:ascii="Times New Roman" w:hAnsi="Times New Roman"/>
          <w:lang w:val="fr-FR"/>
        </w:rPr>
      </w:pPr>
      <w:r w:rsidRPr="007F7B99">
        <w:rPr>
          <w:rFonts w:ascii="Times New Roman" w:hAnsi="Times New Roman"/>
          <w:lang w:val="fr-FR"/>
        </w:rPr>
        <w:t xml:space="preserve">Expérience générale du Cabinet de </w:t>
      </w:r>
      <w:r w:rsidR="001210C5" w:rsidRPr="007F7B99">
        <w:rPr>
          <w:rFonts w:ascii="Times New Roman" w:hAnsi="Times New Roman"/>
          <w:lang w:val="fr-FR"/>
        </w:rPr>
        <w:t>Consultants dans</w:t>
      </w:r>
      <w:r w:rsidRPr="007F7B99">
        <w:rPr>
          <w:rFonts w:ascii="Times New Roman" w:hAnsi="Times New Roman"/>
          <w:lang w:val="fr-FR"/>
        </w:rPr>
        <w:t xml:space="preserve"> l’audit, appui-conseil, commissariat aux comptes (au moins dix ans d’expériences)</w:t>
      </w:r>
      <w:r w:rsidR="00516DC4">
        <w:rPr>
          <w:rFonts w:ascii="Times New Roman" w:hAnsi="Times New Roman"/>
          <w:lang w:val="fr-FR"/>
        </w:rPr>
        <w:t> ;</w:t>
      </w:r>
    </w:p>
    <w:p w14:paraId="7193F713" w14:textId="77777777" w:rsidR="00516DC4" w:rsidRDefault="00516DC4" w:rsidP="00516DC4">
      <w:pPr>
        <w:pStyle w:val="Paragraphedeliste"/>
        <w:jc w:val="both"/>
        <w:rPr>
          <w:rFonts w:ascii="Times New Roman" w:hAnsi="Times New Roman"/>
          <w:lang w:val="fr-FR"/>
        </w:rPr>
      </w:pPr>
    </w:p>
    <w:p w14:paraId="36038BCB" w14:textId="745CDB9F" w:rsidR="001C2E8F" w:rsidRPr="00516DC4" w:rsidRDefault="001C2E8F" w:rsidP="00516DC4">
      <w:pPr>
        <w:pStyle w:val="Paragraphedeliste"/>
        <w:numPr>
          <w:ilvl w:val="0"/>
          <w:numId w:val="4"/>
        </w:numPr>
        <w:jc w:val="both"/>
        <w:rPr>
          <w:rFonts w:ascii="Arial" w:hAnsi="Arial" w:cs="Arial"/>
          <w:color w:val="333333"/>
          <w:lang w:val="fr-FR"/>
        </w:rPr>
      </w:pPr>
      <w:r w:rsidRPr="001C2E8F">
        <w:rPr>
          <w:rFonts w:ascii="Arial" w:hAnsi="Arial" w:cs="Arial"/>
          <w:color w:val="333333"/>
          <w:lang w:val="fr-FR"/>
        </w:rPr>
        <w:t>L’expérience voulue (ou similaire) </w:t>
      </w:r>
    </w:p>
    <w:p w14:paraId="2CBD91A6" w14:textId="389D336B" w:rsidR="001C2E8F" w:rsidRDefault="00B2611A" w:rsidP="009B2936">
      <w:pPr>
        <w:pStyle w:val="Paragraphedeliste"/>
        <w:numPr>
          <w:ilvl w:val="0"/>
          <w:numId w:val="3"/>
        </w:numPr>
        <w:jc w:val="both"/>
        <w:rPr>
          <w:rFonts w:ascii="Times New Roman" w:hAnsi="Times New Roman"/>
          <w:lang w:val="fr-FR"/>
        </w:rPr>
      </w:pPr>
      <w:r w:rsidRPr="007F7B99">
        <w:rPr>
          <w:rFonts w:ascii="Times New Roman" w:hAnsi="Times New Roman"/>
          <w:lang w:val="fr-FR"/>
        </w:rPr>
        <w:t xml:space="preserve">Avoir réalisé au moins cinq (5) cas similaires (projets/programmes financés par les </w:t>
      </w:r>
      <w:r w:rsidR="00516DC4">
        <w:rPr>
          <w:rFonts w:ascii="Times New Roman" w:hAnsi="Times New Roman"/>
          <w:lang w:val="fr-FR"/>
        </w:rPr>
        <w:t>B</w:t>
      </w:r>
      <w:r w:rsidRPr="007F7B99">
        <w:rPr>
          <w:rFonts w:ascii="Times New Roman" w:hAnsi="Times New Roman"/>
          <w:lang w:val="fr-FR"/>
        </w:rPr>
        <w:t xml:space="preserve">ailleurs internationaux) dans les </w:t>
      </w:r>
      <w:r w:rsidR="00516DC4">
        <w:rPr>
          <w:rFonts w:ascii="Times New Roman" w:hAnsi="Times New Roman"/>
          <w:lang w:val="fr-FR"/>
        </w:rPr>
        <w:t>dix</w:t>
      </w:r>
      <w:r w:rsidRPr="007F7B99">
        <w:rPr>
          <w:rFonts w:ascii="Times New Roman" w:hAnsi="Times New Roman"/>
          <w:lang w:val="fr-FR"/>
        </w:rPr>
        <w:t xml:space="preserve"> dernières </w:t>
      </w:r>
      <w:r w:rsidR="00355750" w:rsidRPr="007F7B99">
        <w:rPr>
          <w:rFonts w:ascii="Times New Roman" w:hAnsi="Times New Roman"/>
          <w:lang w:val="fr-FR"/>
        </w:rPr>
        <w:t>années ;</w:t>
      </w:r>
    </w:p>
    <w:p w14:paraId="19DFA91B" w14:textId="77777777" w:rsidR="00516DC4" w:rsidRPr="009B2936" w:rsidRDefault="00516DC4" w:rsidP="00516DC4">
      <w:pPr>
        <w:pStyle w:val="Paragraphedeliste"/>
        <w:jc w:val="both"/>
        <w:rPr>
          <w:rFonts w:ascii="Times New Roman" w:hAnsi="Times New Roman"/>
          <w:lang w:val="fr-FR"/>
        </w:rPr>
      </w:pPr>
    </w:p>
    <w:p w14:paraId="252D1C9C" w14:textId="09606E4B" w:rsidR="001C2E8F" w:rsidRPr="001C2E8F" w:rsidRDefault="001C2E8F" w:rsidP="001C2E8F">
      <w:pPr>
        <w:jc w:val="both"/>
        <w:rPr>
          <w:rFonts w:ascii="Times New Roman" w:hAnsi="Times New Roman"/>
          <w:lang w:val="fr-FR"/>
        </w:rPr>
      </w:pPr>
      <w:r>
        <w:rPr>
          <w:rFonts w:ascii="Arial" w:hAnsi="Arial" w:cs="Arial"/>
          <w:color w:val="333333"/>
          <w:szCs w:val="22"/>
          <w:lang w:val="fr-FR"/>
        </w:rPr>
        <w:t xml:space="preserve">(III)    </w:t>
      </w:r>
      <w:r w:rsidRPr="00347A80">
        <w:rPr>
          <w:rFonts w:ascii="Arial" w:hAnsi="Arial" w:cs="Arial"/>
          <w:color w:val="333333"/>
          <w:szCs w:val="22"/>
          <w:lang w:val="fr-FR"/>
        </w:rPr>
        <w:t>La capacité technique et administrative du Cabinet (Agrément/ou organisation)</w:t>
      </w:r>
      <w:r>
        <w:rPr>
          <w:rFonts w:ascii="Arial" w:hAnsi="Arial" w:cs="Arial"/>
          <w:color w:val="333333"/>
          <w:szCs w:val="22"/>
          <w:lang w:val="fr-FR"/>
        </w:rPr>
        <w:t> </w:t>
      </w:r>
    </w:p>
    <w:p w14:paraId="1AC6F7B8" w14:textId="25CD2604" w:rsidR="00B2611A" w:rsidRPr="007F7B99" w:rsidRDefault="00B2611A" w:rsidP="00FA1FF8">
      <w:pPr>
        <w:pStyle w:val="Paragraphedeliste"/>
        <w:numPr>
          <w:ilvl w:val="0"/>
          <w:numId w:val="3"/>
        </w:numPr>
        <w:jc w:val="both"/>
        <w:rPr>
          <w:rFonts w:ascii="Times New Roman" w:hAnsi="Times New Roman"/>
          <w:lang w:val="fr-FR"/>
        </w:rPr>
      </w:pPr>
      <w:r w:rsidRPr="007F7B99">
        <w:rPr>
          <w:rFonts w:ascii="Times New Roman" w:hAnsi="Times New Roman"/>
          <w:lang w:val="fr-FR"/>
        </w:rPr>
        <w:t xml:space="preserve">Disponibilité des compétences potentielles parmi le personnel d’encadrement du cabinet de consultants (dont un </w:t>
      </w:r>
      <w:r w:rsidR="00620E95" w:rsidRPr="007F7B99">
        <w:rPr>
          <w:rFonts w:ascii="Times New Roman" w:hAnsi="Times New Roman"/>
          <w:lang w:val="fr-FR"/>
        </w:rPr>
        <w:t>Expert-comptable</w:t>
      </w:r>
      <w:r w:rsidRPr="007F7B99">
        <w:rPr>
          <w:rFonts w:ascii="Times New Roman" w:hAnsi="Times New Roman"/>
          <w:lang w:val="fr-FR"/>
        </w:rPr>
        <w:t xml:space="preserve"> diplômé et </w:t>
      </w:r>
      <w:r w:rsidR="005D6079" w:rsidRPr="007F7B99">
        <w:rPr>
          <w:rFonts w:ascii="Times New Roman" w:hAnsi="Times New Roman"/>
          <w:lang w:val="fr-FR"/>
        </w:rPr>
        <w:t>agréée</w:t>
      </w:r>
      <w:r w:rsidRPr="007F7B99">
        <w:rPr>
          <w:rFonts w:ascii="Times New Roman" w:hAnsi="Times New Roman"/>
          <w:lang w:val="fr-FR"/>
        </w:rPr>
        <w:t>).</w:t>
      </w:r>
    </w:p>
    <w:p w14:paraId="7D885CF6" w14:textId="77777777" w:rsidR="00FE5E5A" w:rsidRDefault="00FE5E5A" w:rsidP="00AB4114">
      <w:pPr>
        <w:rPr>
          <w:rFonts w:ascii="Times New Roman" w:hAnsi="Times New Roman"/>
          <w:szCs w:val="22"/>
          <w:lang w:val="fr-FR" w:eastAsia="x-none"/>
        </w:rPr>
      </w:pPr>
    </w:p>
    <w:p w14:paraId="5FA8C4E2" w14:textId="6C08C186" w:rsidR="009B2936" w:rsidRPr="00A5441B" w:rsidRDefault="009B2936" w:rsidP="009B2936">
      <w:pPr>
        <w:shd w:val="clear" w:color="auto" w:fill="FFFFFF"/>
        <w:jc w:val="both"/>
        <w:rPr>
          <w:rFonts w:ascii="Arial" w:hAnsi="Arial" w:cs="Arial"/>
          <w:color w:val="333333"/>
          <w:lang w:val="fr-FR"/>
        </w:rPr>
      </w:pPr>
      <w:r w:rsidRPr="00A5441B">
        <w:rPr>
          <w:rFonts w:ascii="Arial" w:hAnsi="Arial" w:cs="Arial"/>
          <w:color w:val="333333"/>
          <w:lang w:val="fr-FR"/>
        </w:rPr>
        <w:t>Ce qui pourrait correspondre à la répartition ci-après : (i) Expérience générale… (30 points) ; Expériences similaires…… (60 points) ; et (iii) organisation… (10 points).</w:t>
      </w:r>
    </w:p>
    <w:p w14:paraId="689603C4" w14:textId="77777777" w:rsidR="009B2936" w:rsidRPr="00A5441B" w:rsidRDefault="009B2936" w:rsidP="009B2936">
      <w:pPr>
        <w:shd w:val="clear" w:color="auto" w:fill="FFFFFF"/>
        <w:jc w:val="both"/>
        <w:rPr>
          <w:rFonts w:ascii="Arial" w:hAnsi="Arial" w:cs="Arial"/>
          <w:color w:val="333333"/>
          <w:lang w:val="fr-FR"/>
        </w:rPr>
      </w:pPr>
      <w:r w:rsidRPr="00A5441B">
        <w:rPr>
          <w:rFonts w:ascii="Arial" w:hAnsi="Arial" w:cs="Arial"/>
          <w:color w:val="333333"/>
          <w:lang w:val="fr-FR"/>
        </w:rPr>
        <w:lastRenderedPageBreak/>
        <w:t>NB : Le personnel clé ne sera pas évalué lors de l’établissement de la liste restreinte.</w:t>
      </w:r>
    </w:p>
    <w:p w14:paraId="5E1B6518" w14:textId="77777777" w:rsidR="009B2936" w:rsidRPr="00A5441B" w:rsidRDefault="009B2936" w:rsidP="009B2936">
      <w:pPr>
        <w:shd w:val="clear" w:color="auto" w:fill="FFFFFF"/>
        <w:jc w:val="both"/>
        <w:rPr>
          <w:rFonts w:ascii="Arial" w:hAnsi="Arial" w:cs="Arial"/>
          <w:color w:val="333333"/>
          <w:sz w:val="16"/>
          <w:szCs w:val="16"/>
          <w:lang w:val="fr-FR"/>
        </w:rPr>
      </w:pPr>
    </w:p>
    <w:p w14:paraId="5C024353" w14:textId="18F45EB2" w:rsidR="009B2936" w:rsidRPr="00A5441B" w:rsidRDefault="009B2936" w:rsidP="009B2936">
      <w:pPr>
        <w:shd w:val="clear" w:color="auto" w:fill="FFFFFF"/>
        <w:jc w:val="both"/>
        <w:rPr>
          <w:rFonts w:ascii="Arial" w:hAnsi="Arial" w:cs="Arial"/>
          <w:color w:val="333333"/>
          <w:lang w:val="fr-FR"/>
        </w:rPr>
      </w:pPr>
      <w:r w:rsidRPr="00A5441B">
        <w:rPr>
          <w:rFonts w:ascii="Arial" w:hAnsi="Arial" w:cs="Arial"/>
          <w:color w:val="333333"/>
          <w:lang w:val="fr-FR"/>
        </w:rPr>
        <w:t xml:space="preserve">3- Il est porté à l’attention des Consultants que les dispositions des paragraphes 3.14, 3.16, et 3.17 de la Section III de : « BANQUE MONDIALE, Règlement de Passation des Marchés </w:t>
      </w:r>
      <w:r w:rsidR="00CA482C" w:rsidRPr="00CA482C">
        <w:rPr>
          <w:rFonts w:ascii="Arial" w:hAnsi="Arial" w:cs="Arial"/>
          <w:color w:val="333333"/>
          <w:lang w:val="fr-FR"/>
        </w:rPr>
        <w:t>pour les Emprunteurs sollicitant le Financement de Projets d’Investissement (FPI), édition Septembre 2023</w:t>
      </w:r>
      <w:r w:rsidRPr="00A5441B">
        <w:rPr>
          <w:rFonts w:ascii="Arial" w:hAnsi="Arial" w:cs="Arial"/>
          <w:color w:val="333333"/>
          <w:lang w:val="fr-FR"/>
        </w:rPr>
        <w:t xml:space="preserve">, relatifs aux règles de la Banque mondiale en matière de conflit d’intérêts sont applicables. </w:t>
      </w:r>
    </w:p>
    <w:p w14:paraId="5DDDBFC9" w14:textId="77777777" w:rsidR="009B2936" w:rsidRPr="00A5441B" w:rsidRDefault="009B2936" w:rsidP="009B2936">
      <w:pPr>
        <w:shd w:val="clear" w:color="auto" w:fill="FFFFFF"/>
        <w:jc w:val="both"/>
        <w:rPr>
          <w:rFonts w:ascii="Arial" w:hAnsi="Arial" w:cs="Arial"/>
          <w:color w:val="333333"/>
          <w:sz w:val="16"/>
          <w:szCs w:val="16"/>
          <w:lang w:val="fr-FR"/>
        </w:rPr>
      </w:pPr>
    </w:p>
    <w:p w14:paraId="1F136CCB" w14:textId="77777777" w:rsidR="009B2936" w:rsidRPr="00A5441B" w:rsidRDefault="009B2936" w:rsidP="009B2936">
      <w:pPr>
        <w:shd w:val="clear" w:color="auto" w:fill="FFFFFF"/>
        <w:jc w:val="both"/>
        <w:rPr>
          <w:rFonts w:ascii="Arial" w:hAnsi="Arial" w:cs="Arial"/>
          <w:color w:val="333333"/>
          <w:lang w:val="fr-FR"/>
        </w:rPr>
      </w:pPr>
      <w:r w:rsidRPr="00A5441B">
        <w:rPr>
          <w:rFonts w:ascii="Arial" w:hAnsi="Arial" w:cs="Arial"/>
          <w:color w:val="333333"/>
          <w:lang w:val="fr-FR"/>
        </w:rPr>
        <w:t>Veuillez noter les dispositions additionnelles suivantes relatives au conflit d’intérêts dans le cadre des Services objet de la présente Sollicitation de manifestation d’intérêt.</w:t>
      </w:r>
    </w:p>
    <w:p w14:paraId="47417B5E" w14:textId="77777777" w:rsidR="009B2936" w:rsidRPr="00A5441B" w:rsidRDefault="009B2936" w:rsidP="009B2936">
      <w:pPr>
        <w:shd w:val="clear" w:color="auto" w:fill="FFFFFF"/>
        <w:jc w:val="both"/>
        <w:rPr>
          <w:rFonts w:ascii="Arial" w:hAnsi="Arial" w:cs="Arial"/>
          <w:color w:val="333333"/>
          <w:sz w:val="16"/>
          <w:szCs w:val="16"/>
          <w:lang w:val="fr-FR"/>
        </w:rPr>
      </w:pPr>
    </w:p>
    <w:p w14:paraId="362693E6" w14:textId="77777777" w:rsidR="009B2936" w:rsidRPr="00A5441B" w:rsidRDefault="009B2936" w:rsidP="009B2936">
      <w:pPr>
        <w:shd w:val="clear" w:color="auto" w:fill="FFFFFF"/>
        <w:jc w:val="both"/>
        <w:rPr>
          <w:rFonts w:ascii="Arial" w:hAnsi="Arial" w:cs="Arial"/>
          <w:color w:val="333333"/>
          <w:lang w:val="fr-FR"/>
        </w:rPr>
      </w:pPr>
      <w:r w:rsidRPr="00A5441B">
        <w:rPr>
          <w:rFonts w:ascii="Arial" w:hAnsi="Arial" w:cs="Arial"/>
          <w:color w:val="333333"/>
          <w:lang w:val="fr-FR"/>
        </w:rPr>
        <w:t>Les Consultants ne peuvent être engagés pour des missions qui</w:t>
      </w:r>
      <w:r w:rsidRPr="00A5441B">
        <w:rPr>
          <w:rFonts w:ascii="Arial" w:hAnsi="Arial" w:cs="Arial"/>
          <w:b/>
          <w:bCs/>
          <w:color w:val="333333"/>
          <w:lang w:val="fr-FR"/>
        </w:rPr>
        <w:t> seraient incompatibles </w:t>
      </w:r>
      <w:r w:rsidRPr="00A5441B">
        <w:rPr>
          <w:rFonts w:ascii="Arial" w:hAnsi="Arial" w:cs="Arial"/>
          <w:color w:val="333333"/>
          <w:lang w:val="fr-FR"/>
        </w:rPr>
        <w:t>avec leurs obligations présentes ou passées envers d’autres clients, ou qui risqueraient de les mettre dans l’impossibilité de remplir leur mandat au mieux des intérêts de l’Emprunteur. Sans préjudice du caractère général de ces dispositions, les Consultants ne peuvent être engagés dans les circonstances énoncées ci-après :</w:t>
      </w:r>
    </w:p>
    <w:p w14:paraId="0104B4BA" w14:textId="77777777" w:rsidR="009B2936" w:rsidRPr="00A5441B" w:rsidRDefault="009B2936" w:rsidP="009B2936">
      <w:pPr>
        <w:shd w:val="clear" w:color="auto" w:fill="FFFFFF"/>
        <w:jc w:val="both"/>
        <w:rPr>
          <w:rFonts w:ascii="Arial" w:hAnsi="Arial" w:cs="Arial"/>
          <w:color w:val="333333"/>
          <w:sz w:val="16"/>
          <w:szCs w:val="16"/>
          <w:lang w:val="fr-FR"/>
        </w:rPr>
      </w:pPr>
    </w:p>
    <w:p w14:paraId="2C95F2B4" w14:textId="77777777" w:rsidR="009B2936" w:rsidRPr="00A3314D" w:rsidRDefault="009B2936" w:rsidP="009B2936">
      <w:pPr>
        <w:pStyle w:val="Paragraphedeliste"/>
        <w:numPr>
          <w:ilvl w:val="0"/>
          <w:numId w:val="5"/>
        </w:numPr>
        <w:shd w:val="clear" w:color="auto" w:fill="FFFFFF"/>
        <w:jc w:val="both"/>
        <w:rPr>
          <w:rFonts w:ascii="Arial" w:hAnsi="Arial" w:cs="Arial"/>
          <w:color w:val="333333"/>
          <w:szCs w:val="22"/>
          <w:lang w:val="fr-FR"/>
        </w:rPr>
      </w:pPr>
      <w:r w:rsidRPr="00A3314D">
        <w:rPr>
          <w:rFonts w:ascii="Arial" w:hAnsi="Arial" w:cs="Arial"/>
          <w:color w:val="333333"/>
          <w:szCs w:val="22"/>
          <w:lang w:val="fr-FR"/>
        </w:rPr>
        <w:t>Aucune entreprise engagée par l’Emprunteur pour livrer des Fournitures, réaliser des Travaux ou fournir des Services Autres que des Services des Consultants pour un projet (ni aucune entreprise affiliée qui la contrôle directement ou indirectement, qu’elle contrôle elle-même ou qui est placée sous un contrôle commun) n’est admise à fournir des Services de Consultants consécutifs ou directement liés à ces Fournitures, Travaux ou Services Autres que des Services de Consultants. Cette disposition ne s’applique pas aux diverses entreprises (Consultants, entrepreneurs ou fournisseurs) qui, collectivement, s’acquittent des obligations de l’adjudicataire d’un marché clés en main ou d’un marché de conception – construction ;</w:t>
      </w:r>
    </w:p>
    <w:p w14:paraId="0F8CA089" w14:textId="77777777" w:rsidR="009B2936" w:rsidRPr="00A3314D" w:rsidRDefault="009B2936" w:rsidP="009B2936">
      <w:pPr>
        <w:numPr>
          <w:ilvl w:val="0"/>
          <w:numId w:val="5"/>
        </w:numPr>
        <w:shd w:val="clear" w:color="auto" w:fill="FFFFFF"/>
        <w:jc w:val="both"/>
        <w:rPr>
          <w:rFonts w:ascii="Arial" w:hAnsi="Arial" w:cs="Arial"/>
          <w:color w:val="333333"/>
          <w:lang w:val="fr-FR"/>
        </w:rPr>
      </w:pPr>
      <w:r w:rsidRPr="00A3314D">
        <w:rPr>
          <w:rFonts w:ascii="Arial" w:hAnsi="Arial" w:cs="Arial"/>
          <w:color w:val="333333"/>
          <w:lang w:val="fr-FR"/>
        </w:rPr>
        <w:t>Aucune entreprise engagée par l’emprunteur pour fournir des Services de Consultants pour la préparation ou l’exécution d’un projet (ni aucune entreprise affiliée qui contrôle directement ou indirectement, qu’elle contrôle elle-même ou qui est placée sous un contrôle commun) n’est admise ultérieurement à livrer des Fournitures réaliser des Travaux ou fournit des Services Autres que des Services de Consultants consécutifs ou directement liés audits Services de Consultants. Cette disposition ne s’applique pas aux diverses entreprises (consultant, entrepreneurs ou fournisseurs) qui, collectivement, s’acquittent des obligations de l’adjudicataire d’un marché clés en main ou d’un marché de conception construction ;</w:t>
      </w:r>
    </w:p>
    <w:p w14:paraId="20F76F24" w14:textId="77777777" w:rsidR="009B2936" w:rsidRPr="00A3314D" w:rsidRDefault="009B2936" w:rsidP="009B2936">
      <w:pPr>
        <w:numPr>
          <w:ilvl w:val="0"/>
          <w:numId w:val="5"/>
        </w:numPr>
        <w:shd w:val="clear" w:color="auto" w:fill="FFFFFF"/>
        <w:jc w:val="both"/>
        <w:rPr>
          <w:rFonts w:ascii="Arial" w:hAnsi="Arial" w:cs="Arial"/>
          <w:color w:val="333333"/>
          <w:lang w:val="fr-FR"/>
        </w:rPr>
      </w:pPr>
      <w:r w:rsidRPr="00A3314D">
        <w:rPr>
          <w:rFonts w:ascii="Arial" w:hAnsi="Arial" w:cs="Arial"/>
          <w:color w:val="333333"/>
          <w:lang w:val="fr-FR"/>
        </w:rPr>
        <w:t>Aucun Consultant (y compris le personnel et les sous-consultants à son service) ni aucun prestataire affilié (qui le contrôle directement ou indirectement, qu’il contrôle lui-même ou qui est placé sous un contrôle commun) ne peut être engagé pour une mission qui par sa nature, crée un conflit d’intérêt avec une autre de ses missions ;</w:t>
      </w:r>
    </w:p>
    <w:p w14:paraId="4F6F7F39" w14:textId="77777777" w:rsidR="009B2936" w:rsidRPr="00A3314D" w:rsidRDefault="009B2936" w:rsidP="009B2936">
      <w:pPr>
        <w:numPr>
          <w:ilvl w:val="0"/>
          <w:numId w:val="5"/>
        </w:numPr>
        <w:shd w:val="clear" w:color="auto" w:fill="FFFFFF"/>
        <w:jc w:val="both"/>
        <w:rPr>
          <w:rFonts w:ascii="Arial" w:hAnsi="Arial" w:cs="Arial"/>
          <w:color w:val="333333"/>
          <w:lang w:val="fr-FR"/>
        </w:rPr>
      </w:pPr>
      <w:r w:rsidRPr="00A3314D">
        <w:rPr>
          <w:rFonts w:ascii="Arial" w:hAnsi="Arial" w:cs="Arial"/>
          <w:color w:val="333333"/>
          <w:lang w:val="fr-FR"/>
        </w:rPr>
        <w:t>Les Consultants (y compris les experts, le personnel et les sous-consultants à leur service) qui ont une relation professionnelle ou familiale étroite avec tout cadre de l’Emprunteur, de l’organisme d’exécution du projet, d’un bénéficiaire d’une fraction du financement de la ou de toute autre partie représentant l’Emprunteur ou agissant en son nom qui participe directement ou indirectement à tout segment :</w:t>
      </w:r>
    </w:p>
    <w:p w14:paraId="03708650" w14:textId="77777777" w:rsidR="009B2936" w:rsidRPr="00A3314D" w:rsidRDefault="009B2936" w:rsidP="009B2936">
      <w:pPr>
        <w:shd w:val="clear" w:color="auto" w:fill="FFFFFF"/>
        <w:ind w:left="720"/>
        <w:jc w:val="both"/>
        <w:rPr>
          <w:rFonts w:ascii="Arial" w:hAnsi="Arial" w:cs="Arial"/>
          <w:color w:val="333333"/>
          <w:sz w:val="16"/>
          <w:szCs w:val="16"/>
          <w:lang w:val="fr-FR"/>
        </w:rPr>
      </w:pPr>
    </w:p>
    <w:p w14:paraId="0EDD69B5" w14:textId="77777777" w:rsidR="009B2936" w:rsidRPr="00A3314D" w:rsidRDefault="009B2936" w:rsidP="009B2936">
      <w:pPr>
        <w:numPr>
          <w:ilvl w:val="0"/>
          <w:numId w:val="6"/>
        </w:numPr>
        <w:shd w:val="clear" w:color="auto" w:fill="FFFFFF"/>
        <w:jc w:val="both"/>
        <w:rPr>
          <w:rFonts w:ascii="Arial" w:hAnsi="Arial" w:cs="Arial"/>
          <w:color w:val="333333"/>
          <w:lang w:val="fr-FR"/>
        </w:rPr>
      </w:pPr>
      <w:r w:rsidRPr="00A3314D">
        <w:rPr>
          <w:rFonts w:ascii="Arial" w:hAnsi="Arial" w:cs="Arial"/>
          <w:color w:val="333333"/>
          <w:lang w:val="fr-FR"/>
        </w:rPr>
        <w:t>De la préparation des Termes de référence de la mission</w:t>
      </w:r>
    </w:p>
    <w:p w14:paraId="5F2CF289" w14:textId="77777777" w:rsidR="009B2936" w:rsidRPr="00A3314D" w:rsidRDefault="009B2936" w:rsidP="009B2936">
      <w:pPr>
        <w:numPr>
          <w:ilvl w:val="0"/>
          <w:numId w:val="6"/>
        </w:numPr>
        <w:shd w:val="clear" w:color="auto" w:fill="FFFFFF"/>
        <w:jc w:val="both"/>
        <w:rPr>
          <w:rFonts w:ascii="Arial" w:hAnsi="Arial" w:cs="Arial"/>
          <w:color w:val="333333"/>
          <w:lang w:val="fr-FR"/>
        </w:rPr>
      </w:pPr>
      <w:r w:rsidRPr="00A3314D">
        <w:rPr>
          <w:rFonts w:ascii="Arial" w:hAnsi="Arial" w:cs="Arial"/>
          <w:color w:val="333333"/>
          <w:lang w:val="fr-FR"/>
        </w:rPr>
        <w:t xml:space="preserve">Du processus de sélection pour le contrat ; </w:t>
      </w:r>
      <w:proofErr w:type="gramStart"/>
      <w:r w:rsidRPr="00A3314D">
        <w:rPr>
          <w:rFonts w:ascii="Arial" w:hAnsi="Arial" w:cs="Arial"/>
          <w:color w:val="333333"/>
          <w:lang w:val="fr-FR"/>
        </w:rPr>
        <w:t>ou</w:t>
      </w:r>
      <w:proofErr w:type="gramEnd"/>
    </w:p>
    <w:p w14:paraId="5A614AEF" w14:textId="77777777" w:rsidR="009B2936" w:rsidRPr="00A3314D" w:rsidRDefault="009B2936" w:rsidP="009B2936">
      <w:pPr>
        <w:numPr>
          <w:ilvl w:val="0"/>
          <w:numId w:val="6"/>
        </w:numPr>
        <w:shd w:val="clear" w:color="auto" w:fill="FFFFFF"/>
        <w:jc w:val="both"/>
        <w:rPr>
          <w:rFonts w:ascii="Arial" w:hAnsi="Arial" w:cs="Arial"/>
          <w:color w:val="333333"/>
          <w:lang w:val="fr-FR"/>
        </w:rPr>
      </w:pPr>
      <w:r w:rsidRPr="00A3314D">
        <w:rPr>
          <w:rFonts w:ascii="Arial" w:hAnsi="Arial" w:cs="Arial"/>
          <w:color w:val="333333"/>
          <w:lang w:val="fr-FR"/>
        </w:rPr>
        <w:lastRenderedPageBreak/>
        <w:t>De la supervision du contrat, ne peuvent être attributaires d’un contrat, saut si le conflit résultant de ladite relation a été réglé d’une manière que la Banque juge satisfaisante tout au long du processus de sélection et de l’exécution du contrat.</w:t>
      </w:r>
    </w:p>
    <w:p w14:paraId="61849282" w14:textId="77777777" w:rsidR="009B2936" w:rsidRPr="00A3314D" w:rsidRDefault="009B2936" w:rsidP="009B2936">
      <w:pPr>
        <w:shd w:val="clear" w:color="auto" w:fill="FFFFFF"/>
        <w:ind w:left="720"/>
        <w:jc w:val="both"/>
        <w:rPr>
          <w:rFonts w:ascii="Arial" w:hAnsi="Arial" w:cs="Arial"/>
          <w:color w:val="333333"/>
          <w:lang w:val="fr-FR"/>
        </w:rPr>
      </w:pPr>
    </w:p>
    <w:p w14:paraId="35F55D58" w14:textId="77777777" w:rsidR="009B2936" w:rsidRPr="00602B67" w:rsidRDefault="009B2936" w:rsidP="009B2936">
      <w:pPr>
        <w:jc w:val="both"/>
        <w:rPr>
          <w:rFonts w:ascii="Arial" w:hAnsi="Arial" w:cs="Arial"/>
          <w:color w:val="333333"/>
          <w:lang w:val="fr-FR"/>
        </w:rPr>
      </w:pPr>
      <w:r w:rsidRPr="00A3314D">
        <w:rPr>
          <w:rFonts w:ascii="Arial" w:hAnsi="Arial" w:cs="Arial"/>
          <w:color w:val="333333"/>
          <w:lang w:val="fr-FR"/>
        </w:rPr>
        <w:t xml:space="preserve">4- Les Consultants peuvent s’associer avec d’autres firmes pour renforcer leurs compétences respectives en la forme d’un groupement et </w:t>
      </w:r>
      <w:r w:rsidRPr="00A3314D">
        <w:rPr>
          <w:rFonts w:ascii="Arial" w:hAnsi="Arial" w:cs="Arial"/>
          <w:lang w:val="fr-FR" w:eastAsia="x-none"/>
        </w:rPr>
        <w:t>l</w:t>
      </w:r>
      <w:r w:rsidRPr="00A3314D">
        <w:rPr>
          <w:rFonts w:ascii="Arial" w:hAnsi="Arial" w:cs="Arial"/>
          <w:lang w:val="x-none" w:eastAsia="x-none"/>
        </w:rPr>
        <w:t>e nombre total de firmes associées ne doit pas dépasser deux (2).</w:t>
      </w:r>
      <w:r w:rsidRPr="00A3314D">
        <w:rPr>
          <w:rFonts w:ascii="Arial" w:hAnsi="Arial" w:cs="Arial"/>
          <w:lang w:val="fr-FR" w:eastAsia="x-none"/>
        </w:rPr>
        <w:t xml:space="preserve"> </w:t>
      </w:r>
      <w:r w:rsidRPr="00A3314D">
        <w:rPr>
          <w:rFonts w:ascii="Arial" w:hAnsi="Arial" w:cs="Arial"/>
          <w:color w:val="333333"/>
          <w:lang w:val="fr-FR"/>
        </w:rPr>
        <w:t xml:space="preserve">En cas de groupement, tous les membres de ce groupement restent conjointement et solidairement responsables de l’exécution de la mission au cas où le groupement sera </w:t>
      </w:r>
      <w:r w:rsidRPr="00602B67">
        <w:rPr>
          <w:rFonts w:ascii="Arial" w:hAnsi="Arial" w:cs="Arial"/>
          <w:color w:val="333333"/>
          <w:lang w:val="fr-FR"/>
        </w:rPr>
        <w:t>sélectionné.  </w:t>
      </w:r>
    </w:p>
    <w:p w14:paraId="210AC3D3" w14:textId="77777777" w:rsidR="009B2936" w:rsidRPr="00602B67" w:rsidRDefault="009B2936" w:rsidP="009B2936">
      <w:pPr>
        <w:jc w:val="both"/>
        <w:rPr>
          <w:rFonts w:ascii="Arial" w:hAnsi="Arial" w:cs="Arial"/>
          <w:sz w:val="16"/>
          <w:szCs w:val="16"/>
          <w:lang w:val="x-none" w:eastAsia="x-none"/>
        </w:rPr>
      </w:pPr>
    </w:p>
    <w:p w14:paraId="35073ABD" w14:textId="0858CFE5" w:rsidR="009B2936" w:rsidRPr="00602B67" w:rsidRDefault="009B2936" w:rsidP="009B2936">
      <w:pPr>
        <w:shd w:val="clear" w:color="auto" w:fill="FFFFFF"/>
        <w:jc w:val="both"/>
        <w:rPr>
          <w:rFonts w:ascii="Arial" w:hAnsi="Arial" w:cs="Arial"/>
          <w:color w:val="333333"/>
          <w:lang w:val="fr-FR"/>
        </w:rPr>
      </w:pPr>
      <w:r w:rsidRPr="00602B67">
        <w:rPr>
          <w:rFonts w:ascii="Arial" w:hAnsi="Arial" w:cs="Arial"/>
          <w:color w:val="333333"/>
          <w:lang w:val="fr-FR"/>
        </w:rPr>
        <w:t xml:space="preserve">5- Un Consultant </w:t>
      </w:r>
      <w:r w:rsidRPr="00602B67">
        <w:rPr>
          <w:rFonts w:ascii="Arial" w:hAnsi="Arial" w:cs="Arial"/>
          <w:color w:val="000000"/>
          <w:lang w:val="fr-FR"/>
        </w:rPr>
        <w:t xml:space="preserve">sera sélectionné selon la méthode de Sélection au moindre coût (SMC) telle que décrite dans le Règlement de Passation des Marchés de la Banque mondiale </w:t>
      </w:r>
      <w:r w:rsidR="00CA482C" w:rsidRPr="00CA482C">
        <w:rPr>
          <w:rFonts w:ascii="Arial" w:hAnsi="Arial" w:cs="Arial"/>
          <w:color w:val="333333"/>
          <w:lang w:val="fr-FR"/>
        </w:rPr>
        <w:t>pour les Emprunteurs sollicitant le Financement de Projets d’Investissement (FPI), édition Septembre 2023</w:t>
      </w:r>
      <w:r w:rsidRPr="00602B67">
        <w:rPr>
          <w:rFonts w:ascii="Arial" w:hAnsi="Arial" w:cs="Arial"/>
          <w:color w:val="333333"/>
          <w:lang w:val="fr-FR"/>
        </w:rPr>
        <w:t>.</w:t>
      </w:r>
    </w:p>
    <w:p w14:paraId="71652A44" w14:textId="77777777" w:rsidR="009B2936" w:rsidRPr="00602B67" w:rsidRDefault="009B2936" w:rsidP="009B2936">
      <w:pPr>
        <w:shd w:val="clear" w:color="auto" w:fill="FFFFFF"/>
        <w:jc w:val="both"/>
        <w:rPr>
          <w:rFonts w:ascii="Arial" w:hAnsi="Arial" w:cs="Arial"/>
          <w:color w:val="333333"/>
          <w:sz w:val="16"/>
          <w:szCs w:val="16"/>
          <w:lang w:val="fr-FR"/>
        </w:rPr>
      </w:pPr>
    </w:p>
    <w:p w14:paraId="51136917" w14:textId="77777777" w:rsidR="009B2936" w:rsidRPr="00602B67" w:rsidRDefault="009B2936" w:rsidP="009B2936">
      <w:pPr>
        <w:shd w:val="clear" w:color="auto" w:fill="FFFFFF"/>
        <w:jc w:val="both"/>
        <w:rPr>
          <w:rFonts w:ascii="Arial" w:hAnsi="Arial" w:cs="Arial"/>
          <w:color w:val="333333"/>
          <w:lang w:val="fr-FR"/>
        </w:rPr>
      </w:pPr>
      <w:r w:rsidRPr="00602B67">
        <w:rPr>
          <w:rFonts w:ascii="Arial" w:hAnsi="Arial" w:cs="Arial"/>
          <w:color w:val="333333"/>
          <w:lang w:val="fr-FR"/>
        </w:rPr>
        <w:t>6- Les Consultants intéressés peuvent obtenir des informations supplémentaires (TDRs) par mail ou à l’adresse ci-dessous et aux heures suivantes du lundi au jeudi de 9h à 16h 00 et le vendredi de 9h à 13h 00.</w:t>
      </w:r>
    </w:p>
    <w:p w14:paraId="70B370E4" w14:textId="77777777" w:rsidR="009B2936" w:rsidRPr="00602B67" w:rsidRDefault="009B2936" w:rsidP="009B2936">
      <w:pPr>
        <w:shd w:val="clear" w:color="auto" w:fill="FFFFFF"/>
        <w:jc w:val="both"/>
        <w:rPr>
          <w:rFonts w:ascii="Arial" w:hAnsi="Arial" w:cs="Arial"/>
          <w:color w:val="333333"/>
          <w:sz w:val="16"/>
          <w:szCs w:val="16"/>
          <w:lang w:val="fr-FR"/>
        </w:rPr>
      </w:pPr>
    </w:p>
    <w:p w14:paraId="2EFEDD5B" w14:textId="712F5FA0" w:rsidR="009B2936" w:rsidRPr="00602B67" w:rsidRDefault="009B2936" w:rsidP="009B2936">
      <w:pPr>
        <w:shd w:val="clear" w:color="auto" w:fill="FFFFFF"/>
        <w:jc w:val="both"/>
        <w:rPr>
          <w:rFonts w:ascii="Arial" w:hAnsi="Arial" w:cs="Arial"/>
          <w:color w:val="333333"/>
          <w:lang w:val="fr-FR"/>
        </w:rPr>
      </w:pPr>
      <w:r w:rsidRPr="00602B67">
        <w:rPr>
          <w:rFonts w:ascii="Arial" w:hAnsi="Arial" w:cs="Arial"/>
          <w:color w:val="333333"/>
          <w:lang w:val="fr-FR"/>
        </w:rPr>
        <w:t>7- Les manifestations d’intérêt écrites doivent être déposées </w:t>
      </w:r>
      <w:r w:rsidRPr="00602B67">
        <w:rPr>
          <w:rFonts w:ascii="Arial" w:hAnsi="Arial" w:cs="Arial"/>
          <w:b/>
          <w:bCs/>
          <w:color w:val="333333"/>
          <w:lang w:val="fr-FR"/>
        </w:rPr>
        <w:t xml:space="preserve">physiquement ou par courrier électronique au plus tard le </w:t>
      </w:r>
      <w:r w:rsidR="00CA482C">
        <w:rPr>
          <w:rFonts w:ascii="Arial" w:hAnsi="Arial" w:cs="Arial"/>
          <w:b/>
          <w:bCs/>
          <w:color w:val="333333"/>
          <w:u w:val="single"/>
          <w:lang w:val="fr-FR"/>
        </w:rPr>
        <w:t xml:space="preserve">13 </w:t>
      </w:r>
      <w:r w:rsidR="00EE39D8">
        <w:rPr>
          <w:rFonts w:ascii="Arial" w:hAnsi="Arial" w:cs="Arial"/>
          <w:b/>
          <w:bCs/>
          <w:color w:val="333333"/>
          <w:u w:val="single"/>
          <w:lang w:val="fr-FR"/>
        </w:rPr>
        <w:t>Septembre</w:t>
      </w:r>
      <w:r w:rsidR="00D95154">
        <w:rPr>
          <w:rFonts w:ascii="Arial" w:hAnsi="Arial" w:cs="Arial"/>
          <w:b/>
          <w:bCs/>
          <w:color w:val="333333"/>
          <w:u w:val="single"/>
          <w:lang w:val="fr-FR"/>
        </w:rPr>
        <w:t xml:space="preserve"> </w:t>
      </w:r>
      <w:r w:rsidR="00D95154" w:rsidRPr="00602B67">
        <w:rPr>
          <w:rFonts w:ascii="Arial" w:hAnsi="Arial" w:cs="Arial"/>
          <w:b/>
          <w:bCs/>
          <w:color w:val="333333"/>
          <w:u w:val="single"/>
          <w:lang w:val="fr-FR"/>
        </w:rPr>
        <w:t>2024</w:t>
      </w:r>
      <w:r w:rsidRPr="00602B67">
        <w:rPr>
          <w:rFonts w:ascii="Arial" w:hAnsi="Arial" w:cs="Arial"/>
          <w:b/>
          <w:bCs/>
          <w:color w:val="333333"/>
          <w:u w:val="single"/>
          <w:lang w:val="fr-FR"/>
        </w:rPr>
        <w:t xml:space="preserve"> à 1</w:t>
      </w:r>
      <w:r w:rsidR="00602B67" w:rsidRPr="00602B67">
        <w:rPr>
          <w:rFonts w:ascii="Arial" w:hAnsi="Arial" w:cs="Arial"/>
          <w:b/>
          <w:bCs/>
          <w:color w:val="333333"/>
          <w:u w:val="single"/>
          <w:lang w:val="fr-FR"/>
        </w:rPr>
        <w:t>5</w:t>
      </w:r>
      <w:r w:rsidRPr="00602B67">
        <w:rPr>
          <w:rFonts w:ascii="Arial" w:hAnsi="Arial" w:cs="Arial"/>
          <w:b/>
          <w:bCs/>
          <w:color w:val="333333"/>
          <w:u w:val="single"/>
          <w:lang w:val="fr-FR"/>
        </w:rPr>
        <w:t xml:space="preserve"> H</w:t>
      </w:r>
      <w:r w:rsidRPr="00602B67">
        <w:rPr>
          <w:rFonts w:ascii="Arial" w:hAnsi="Arial" w:cs="Arial"/>
          <w:b/>
          <w:color w:val="333333"/>
          <w:u w:val="single"/>
          <w:lang w:val="fr-FR"/>
        </w:rPr>
        <w:t> 00 mn GMT</w:t>
      </w:r>
      <w:r w:rsidRPr="00602B67">
        <w:rPr>
          <w:rFonts w:ascii="Arial" w:hAnsi="Arial" w:cs="Arial"/>
          <w:color w:val="333333"/>
          <w:lang w:val="fr-FR"/>
        </w:rPr>
        <w:t xml:space="preserve"> à l’adresse ci-dessous :</w:t>
      </w:r>
    </w:p>
    <w:p w14:paraId="027EAFB9" w14:textId="77777777" w:rsidR="009B2936" w:rsidRPr="00602B67" w:rsidRDefault="009B2936" w:rsidP="009B2936">
      <w:pPr>
        <w:shd w:val="clear" w:color="auto" w:fill="FFFFFF"/>
        <w:jc w:val="both"/>
        <w:rPr>
          <w:rFonts w:ascii="Arial" w:hAnsi="Arial" w:cs="Arial"/>
          <w:color w:val="333333"/>
          <w:sz w:val="16"/>
          <w:szCs w:val="16"/>
          <w:lang w:val="fr-FR"/>
        </w:rPr>
      </w:pPr>
    </w:p>
    <w:p w14:paraId="51280082" w14:textId="51E46A06" w:rsidR="009B2936" w:rsidRPr="00D95154" w:rsidRDefault="009B2936" w:rsidP="009B2936">
      <w:pPr>
        <w:shd w:val="clear" w:color="auto" w:fill="FFFFFF"/>
        <w:jc w:val="both"/>
        <w:rPr>
          <w:rFonts w:ascii="Arial" w:hAnsi="Arial" w:cs="Arial"/>
          <w:b/>
          <w:bCs/>
          <w:color w:val="333333"/>
          <w:lang w:val="fr-FR"/>
        </w:rPr>
      </w:pPr>
      <w:r w:rsidRPr="00602B67">
        <w:rPr>
          <w:rFonts w:ascii="Arial" w:hAnsi="Arial" w:cs="Arial"/>
          <w:color w:val="333333"/>
          <w:lang w:val="fr-FR"/>
        </w:rPr>
        <w:t xml:space="preserve">A l’attention de : </w:t>
      </w:r>
      <w:r w:rsidR="00602B67" w:rsidRPr="00D95154">
        <w:rPr>
          <w:rFonts w:ascii="Arial" w:hAnsi="Arial" w:cs="Arial"/>
          <w:b/>
          <w:bCs/>
          <w:color w:val="333333"/>
          <w:lang w:val="fr-FR"/>
        </w:rPr>
        <w:t>Dr Mory KOUROUMA</w:t>
      </w:r>
      <w:r w:rsidRPr="00D95154">
        <w:rPr>
          <w:rFonts w:ascii="Arial" w:hAnsi="Arial" w:cs="Arial"/>
          <w:b/>
          <w:bCs/>
          <w:color w:val="333333"/>
          <w:lang w:val="fr-FR"/>
        </w:rPr>
        <w:t xml:space="preserve">, </w:t>
      </w:r>
      <w:r w:rsidR="00602B67" w:rsidRPr="00D95154">
        <w:rPr>
          <w:rFonts w:ascii="Arial" w:hAnsi="Arial" w:cs="Arial"/>
          <w:b/>
          <w:bCs/>
          <w:color w:val="333333"/>
          <w:lang w:val="fr-FR"/>
        </w:rPr>
        <w:t>Directeur Général du CEMS-ISMGB</w:t>
      </w:r>
    </w:p>
    <w:p w14:paraId="06A84CD4" w14:textId="77777777" w:rsidR="009B2936" w:rsidRPr="00D95154" w:rsidRDefault="009B2936" w:rsidP="009B2936">
      <w:pPr>
        <w:shd w:val="clear" w:color="auto" w:fill="FFFFFF"/>
        <w:jc w:val="both"/>
        <w:rPr>
          <w:rFonts w:ascii="Arial" w:hAnsi="Arial" w:cs="Arial"/>
          <w:b/>
          <w:bCs/>
          <w:color w:val="333333"/>
          <w:sz w:val="16"/>
          <w:szCs w:val="16"/>
          <w:lang w:val="fr-FR"/>
        </w:rPr>
      </w:pPr>
    </w:p>
    <w:p w14:paraId="01982415" w14:textId="7FD93891" w:rsidR="009B2936" w:rsidRPr="00FE7A81" w:rsidRDefault="00602B67" w:rsidP="009B2936">
      <w:pPr>
        <w:shd w:val="clear" w:color="auto" w:fill="FFFFFF"/>
        <w:jc w:val="both"/>
        <w:rPr>
          <w:rFonts w:ascii="Arial" w:hAnsi="Arial" w:cs="Arial"/>
          <w:highlight w:val="yellow"/>
          <w:lang w:val="fr-FR"/>
        </w:rPr>
      </w:pPr>
      <w:r w:rsidRPr="00602B67">
        <w:rPr>
          <w:rFonts w:ascii="Arial" w:hAnsi="Arial" w:cs="Arial"/>
          <w:color w:val="333333"/>
          <w:lang w:val="fr-FR"/>
        </w:rPr>
        <w:t>Centre Emergent Mines et Société de l’Institut Supérieur des Mines et Géologie de Boké, Quartier Tamakènè</w:t>
      </w:r>
      <w:r w:rsidR="009B2936" w:rsidRPr="00602B67">
        <w:rPr>
          <w:rFonts w:ascii="Arial" w:hAnsi="Arial" w:cs="Arial"/>
          <w:color w:val="333333"/>
          <w:lang w:val="fr-FR"/>
        </w:rPr>
        <w:t xml:space="preserve"> Commune </w:t>
      </w:r>
      <w:r w:rsidRPr="00602B67">
        <w:rPr>
          <w:rFonts w:ascii="Arial" w:hAnsi="Arial" w:cs="Arial"/>
          <w:color w:val="333333"/>
          <w:lang w:val="fr-FR"/>
        </w:rPr>
        <w:t>urbaine de Boké,</w:t>
      </w:r>
      <w:r w:rsidRPr="00602B67">
        <w:rPr>
          <w:rFonts w:ascii="Times New Roman" w:hAnsi="Times New Roman" w:cs="Arial"/>
          <w:bCs/>
          <w:sz w:val="24"/>
          <w:szCs w:val="24"/>
          <w:lang w:val="fr-FR"/>
        </w:rPr>
        <w:t xml:space="preserve"> Tel</w:t>
      </w:r>
      <w:r w:rsidR="00D95154" w:rsidRPr="00602B67">
        <w:rPr>
          <w:rFonts w:ascii="Times New Roman" w:hAnsi="Times New Roman" w:cs="Arial"/>
          <w:bCs/>
          <w:sz w:val="24"/>
          <w:szCs w:val="24"/>
          <w:lang w:val="fr-FR"/>
        </w:rPr>
        <w:t xml:space="preserve"> : +</w:t>
      </w:r>
      <w:r>
        <w:rPr>
          <w:rFonts w:ascii="Times New Roman" w:hAnsi="Times New Roman" w:cs="Arial"/>
          <w:bCs/>
          <w:sz w:val="24"/>
          <w:szCs w:val="24"/>
          <w:lang w:val="fr-FR"/>
        </w:rPr>
        <w:t xml:space="preserve">224 </w:t>
      </w:r>
      <w:r w:rsidRPr="00602B67">
        <w:rPr>
          <w:rFonts w:ascii="Times New Roman" w:hAnsi="Times New Roman" w:cs="Arial"/>
          <w:bCs/>
          <w:sz w:val="24"/>
          <w:szCs w:val="24"/>
          <w:lang w:val="fr-FR"/>
        </w:rPr>
        <w:t>628 58 55 55</w:t>
      </w:r>
      <w:bookmarkStart w:id="2" w:name="_Hlk165048408"/>
      <w:r w:rsidR="00247546">
        <w:rPr>
          <w:rFonts w:ascii="Times New Roman" w:hAnsi="Times New Roman" w:cs="Arial"/>
          <w:bCs/>
          <w:sz w:val="24"/>
          <w:szCs w:val="24"/>
          <w:lang w:val="fr-FR"/>
        </w:rPr>
        <w:t xml:space="preserve">/+224 </w:t>
      </w:r>
      <w:bookmarkEnd w:id="2"/>
      <w:r w:rsidR="00247546">
        <w:rPr>
          <w:rFonts w:ascii="Times New Roman" w:hAnsi="Times New Roman" w:cs="Arial"/>
          <w:bCs/>
          <w:sz w:val="24"/>
          <w:szCs w:val="24"/>
          <w:lang w:val="fr-FR"/>
        </w:rPr>
        <w:t>628 42 43 47</w:t>
      </w:r>
      <w:r>
        <w:rPr>
          <w:rFonts w:ascii="Times New Roman" w:hAnsi="Times New Roman" w:cs="Arial"/>
          <w:bCs/>
          <w:sz w:val="24"/>
          <w:szCs w:val="24"/>
          <w:lang w:val="fr-FR"/>
        </w:rPr>
        <w:t xml:space="preserve"> </w:t>
      </w:r>
      <w:r w:rsidRPr="00602B67">
        <w:rPr>
          <w:rFonts w:ascii="Times New Roman" w:hAnsi="Times New Roman" w:cs="Arial"/>
          <w:bCs/>
          <w:sz w:val="24"/>
          <w:szCs w:val="24"/>
          <w:lang w:val="fr-FR"/>
        </w:rPr>
        <w:t>E-mail</w:t>
      </w:r>
      <w:proofErr w:type="gramStart"/>
      <w:r w:rsidRPr="00602B67">
        <w:rPr>
          <w:rFonts w:ascii="Times New Roman" w:hAnsi="Times New Roman" w:cs="Arial"/>
          <w:bCs/>
          <w:sz w:val="24"/>
          <w:szCs w:val="24"/>
          <w:lang w:val="fr-FR"/>
        </w:rPr>
        <w:t> :</w:t>
      </w:r>
      <w:r w:rsidRPr="00602B67">
        <w:rPr>
          <w:rStyle w:val="Lienhypertexte"/>
          <w:lang w:val="fr-FR"/>
        </w:rPr>
        <w:t>kourouma.mory54@gmail.com</w:t>
      </w:r>
      <w:proofErr w:type="gramEnd"/>
      <w:r w:rsidRPr="00602B67">
        <w:rPr>
          <w:rStyle w:val="Lienhypertexte"/>
          <w:lang w:val="fr-FR"/>
        </w:rPr>
        <w:t> /</w:t>
      </w:r>
      <w:hyperlink r:id="rId13" w:history="1">
        <w:r w:rsidRPr="00602B67">
          <w:rPr>
            <w:rStyle w:val="Lienhypertexte"/>
            <w:lang w:val="fr-FR"/>
          </w:rPr>
          <w:t>dg-centre@cems-ismgb.org</w:t>
        </w:r>
      </w:hyperlink>
      <w:r w:rsidR="00247546" w:rsidRPr="00247546">
        <w:rPr>
          <w:rStyle w:val="Lienhypertexte"/>
          <w:lang w:val="fr-FR"/>
        </w:rPr>
        <w:t xml:space="preserve"> </w:t>
      </w:r>
      <w:r w:rsidRPr="00602B67">
        <w:rPr>
          <w:rStyle w:val="Lienhypertexte"/>
          <w:lang w:val="fr-FR"/>
        </w:rPr>
        <w:t xml:space="preserve">CC </w:t>
      </w:r>
      <w:hyperlink r:id="rId14" w:history="1">
        <w:r w:rsidRPr="00602B67">
          <w:rPr>
            <w:rStyle w:val="Lienhypertexte"/>
            <w:lang w:val="fr-FR"/>
          </w:rPr>
          <w:t>famcabou@gmail.com</w:t>
        </w:r>
      </w:hyperlink>
    </w:p>
    <w:p w14:paraId="44ACDC8C" w14:textId="77777777" w:rsidR="009B2936" w:rsidRPr="00602B67" w:rsidRDefault="009B2936" w:rsidP="009B2936">
      <w:pPr>
        <w:shd w:val="clear" w:color="auto" w:fill="FFFFFF"/>
        <w:jc w:val="both"/>
        <w:rPr>
          <w:rFonts w:ascii="Arial" w:hAnsi="Arial" w:cs="Arial"/>
          <w:sz w:val="16"/>
          <w:szCs w:val="16"/>
          <w:lang w:val="fr-FR"/>
        </w:rPr>
      </w:pPr>
    </w:p>
    <w:p w14:paraId="3695B310" w14:textId="72C2F329" w:rsidR="009B2936" w:rsidRPr="00602B67" w:rsidRDefault="009B2936" w:rsidP="009B2936">
      <w:pPr>
        <w:jc w:val="both"/>
        <w:rPr>
          <w:rFonts w:ascii="Arial" w:hAnsi="Arial" w:cs="Arial"/>
          <w:bCs/>
          <w:lang w:val="fr-FR"/>
        </w:rPr>
      </w:pPr>
      <w:r w:rsidRPr="00602B67">
        <w:rPr>
          <w:rFonts w:ascii="Arial" w:hAnsi="Arial" w:cs="Arial"/>
          <w:bCs/>
          <w:lang w:val="fr-FR"/>
        </w:rPr>
        <w:t>8- Le dossier de manifestation d’intérêt devra comporter les pièces ci-</w:t>
      </w:r>
      <w:r w:rsidR="004D1CAC" w:rsidRPr="00602B67">
        <w:rPr>
          <w:rFonts w:ascii="Arial" w:hAnsi="Arial" w:cs="Arial"/>
          <w:bCs/>
          <w:lang w:val="fr-FR"/>
        </w:rPr>
        <w:t>après :</w:t>
      </w:r>
    </w:p>
    <w:p w14:paraId="280347B4" w14:textId="77777777" w:rsidR="009B2936" w:rsidRPr="00602B67" w:rsidRDefault="009B2936" w:rsidP="009B2936">
      <w:pPr>
        <w:jc w:val="both"/>
        <w:rPr>
          <w:rFonts w:ascii="Arial" w:hAnsi="Arial" w:cs="Arial"/>
          <w:bCs/>
          <w:sz w:val="16"/>
          <w:szCs w:val="16"/>
          <w:lang w:val="fr-FR"/>
        </w:rPr>
      </w:pPr>
    </w:p>
    <w:p w14:paraId="20E28488" w14:textId="77777777" w:rsidR="009B2936" w:rsidRPr="00602B67" w:rsidRDefault="009B2936" w:rsidP="009B2936">
      <w:pPr>
        <w:numPr>
          <w:ilvl w:val="0"/>
          <w:numId w:val="2"/>
        </w:numPr>
        <w:jc w:val="both"/>
        <w:rPr>
          <w:rFonts w:ascii="Arial" w:hAnsi="Arial" w:cs="Arial"/>
          <w:lang w:val="fr-BE"/>
        </w:rPr>
      </w:pPr>
      <w:r w:rsidRPr="00602B67">
        <w:rPr>
          <w:rFonts w:ascii="Arial" w:hAnsi="Arial" w:cs="Arial"/>
          <w:lang w:val="fr-BE"/>
        </w:rPr>
        <w:t>Une lettre de Manifestation d’intérêt,</w:t>
      </w:r>
    </w:p>
    <w:p w14:paraId="2D031B77" w14:textId="77777777" w:rsidR="009B2936" w:rsidRPr="00602B67" w:rsidRDefault="009B2936" w:rsidP="009B2936">
      <w:pPr>
        <w:numPr>
          <w:ilvl w:val="0"/>
          <w:numId w:val="2"/>
        </w:numPr>
        <w:jc w:val="both"/>
        <w:rPr>
          <w:rFonts w:ascii="Arial" w:hAnsi="Arial" w:cs="Arial"/>
          <w:lang w:val="fr-BE"/>
        </w:rPr>
      </w:pPr>
      <w:r w:rsidRPr="00602B67">
        <w:rPr>
          <w:rFonts w:ascii="Arial" w:hAnsi="Arial" w:cs="Arial"/>
          <w:lang w:val="fr-BE"/>
        </w:rPr>
        <w:t>Copies des Agréments du ou des cabinets et l’Expert-comptable,</w:t>
      </w:r>
    </w:p>
    <w:p w14:paraId="6B4177B3" w14:textId="77777777" w:rsidR="009B2936" w:rsidRPr="00602B67" w:rsidRDefault="009B2936" w:rsidP="009B2936">
      <w:pPr>
        <w:numPr>
          <w:ilvl w:val="0"/>
          <w:numId w:val="2"/>
        </w:numPr>
        <w:jc w:val="both"/>
        <w:rPr>
          <w:rFonts w:ascii="Arial" w:hAnsi="Arial" w:cs="Arial"/>
          <w:lang w:val="fr-BE"/>
        </w:rPr>
      </w:pPr>
      <w:r w:rsidRPr="00602B67">
        <w:rPr>
          <w:rFonts w:ascii="Arial" w:hAnsi="Arial" w:cs="Arial"/>
          <w:lang w:val="fr-BE"/>
        </w:rPr>
        <w:t>Les copies des attestations et certificats qui prouvent les expériences générales et spécifiques du ou des Cabinets,</w:t>
      </w:r>
    </w:p>
    <w:p w14:paraId="4999F534" w14:textId="77777777" w:rsidR="009B2936" w:rsidRPr="00602B67" w:rsidRDefault="009B2936" w:rsidP="009B2936">
      <w:pPr>
        <w:numPr>
          <w:ilvl w:val="0"/>
          <w:numId w:val="2"/>
        </w:numPr>
        <w:jc w:val="both"/>
        <w:rPr>
          <w:rFonts w:ascii="Arial" w:hAnsi="Arial" w:cs="Arial"/>
          <w:lang w:val="fr-BE"/>
        </w:rPr>
      </w:pPr>
      <w:r w:rsidRPr="00602B67">
        <w:rPr>
          <w:rFonts w:ascii="Arial" w:hAnsi="Arial" w:cs="Arial"/>
          <w:lang w:val="fr-BE"/>
        </w:rPr>
        <w:t>Les CV du Personnel d’encadrement du Cabinet assortis des copies des diplômes et certificats obtenus et tout autre document attestant l’expérience du personnel.</w:t>
      </w:r>
    </w:p>
    <w:p w14:paraId="3260AA60" w14:textId="77777777" w:rsidR="009B2936" w:rsidRPr="00602B67" w:rsidRDefault="009B2936" w:rsidP="009B2936">
      <w:pPr>
        <w:jc w:val="both"/>
        <w:rPr>
          <w:rFonts w:ascii="Arial" w:hAnsi="Arial" w:cs="Arial"/>
          <w:lang w:val="fr-FR" w:eastAsia="fr-FR"/>
        </w:rPr>
      </w:pPr>
    </w:p>
    <w:p w14:paraId="41750096" w14:textId="77424DE0" w:rsidR="009B2936" w:rsidRPr="00602B67" w:rsidRDefault="009B2936" w:rsidP="009B2936">
      <w:pPr>
        <w:jc w:val="right"/>
        <w:rPr>
          <w:rFonts w:ascii="Arial" w:hAnsi="Arial" w:cs="Arial"/>
          <w:i/>
          <w:lang w:val="fr-FR"/>
        </w:rPr>
      </w:pPr>
      <w:r w:rsidRPr="00602B67">
        <w:rPr>
          <w:rFonts w:ascii="Arial" w:hAnsi="Arial" w:cs="Arial"/>
          <w:i/>
          <w:lang w:val="fr-FR"/>
        </w:rPr>
        <w:tab/>
      </w:r>
      <w:r w:rsidRPr="00602B67">
        <w:rPr>
          <w:rFonts w:ascii="Arial" w:hAnsi="Arial" w:cs="Arial"/>
          <w:i/>
          <w:lang w:val="fr-FR"/>
        </w:rPr>
        <w:tab/>
      </w:r>
      <w:r w:rsidRPr="00602B67">
        <w:rPr>
          <w:rFonts w:ascii="Arial" w:hAnsi="Arial" w:cs="Arial"/>
          <w:i/>
          <w:lang w:val="fr-FR"/>
        </w:rPr>
        <w:tab/>
      </w:r>
      <w:r w:rsidRPr="00602B67">
        <w:rPr>
          <w:rFonts w:ascii="Arial" w:hAnsi="Arial" w:cs="Arial"/>
          <w:i/>
          <w:lang w:val="fr-FR"/>
        </w:rPr>
        <w:tab/>
      </w:r>
      <w:r w:rsidRPr="00602B67">
        <w:rPr>
          <w:rFonts w:ascii="Arial" w:hAnsi="Arial" w:cs="Arial"/>
          <w:i/>
          <w:lang w:val="fr-FR"/>
        </w:rPr>
        <w:tab/>
      </w:r>
      <w:r w:rsidRPr="00602B67">
        <w:rPr>
          <w:rFonts w:ascii="Arial" w:hAnsi="Arial" w:cs="Arial"/>
          <w:i/>
          <w:lang w:val="fr-FR"/>
        </w:rPr>
        <w:tab/>
      </w:r>
      <w:r w:rsidRPr="00602B67">
        <w:rPr>
          <w:rFonts w:ascii="Arial" w:hAnsi="Arial" w:cs="Arial"/>
          <w:i/>
          <w:lang w:val="fr-FR"/>
        </w:rPr>
        <w:tab/>
      </w:r>
      <w:r w:rsidR="00247546">
        <w:rPr>
          <w:rFonts w:ascii="Arial" w:hAnsi="Arial" w:cs="Arial"/>
          <w:i/>
          <w:lang w:val="fr-FR"/>
        </w:rPr>
        <w:t>Boké</w:t>
      </w:r>
      <w:r w:rsidRPr="00602B67">
        <w:rPr>
          <w:rFonts w:ascii="Arial" w:hAnsi="Arial" w:cs="Arial"/>
          <w:i/>
          <w:lang w:val="fr-FR"/>
        </w:rPr>
        <w:t xml:space="preserve"> l</w:t>
      </w:r>
      <w:r w:rsidR="00247546">
        <w:rPr>
          <w:rFonts w:ascii="Arial" w:hAnsi="Arial" w:cs="Arial"/>
          <w:i/>
          <w:lang w:val="fr-FR"/>
        </w:rPr>
        <w:t>e</w:t>
      </w:r>
      <w:r w:rsidR="00CA482C">
        <w:rPr>
          <w:rFonts w:ascii="Arial" w:hAnsi="Arial" w:cs="Arial"/>
          <w:i/>
          <w:lang w:val="fr-FR"/>
        </w:rPr>
        <w:t xml:space="preserve"> 14 Août </w:t>
      </w:r>
      <w:r w:rsidRPr="00602B67">
        <w:rPr>
          <w:rFonts w:ascii="Arial" w:hAnsi="Arial" w:cs="Arial"/>
          <w:i/>
          <w:lang w:val="fr-FR"/>
        </w:rPr>
        <w:t>202</w:t>
      </w:r>
      <w:r w:rsidR="00247546">
        <w:rPr>
          <w:rFonts w:ascii="Arial" w:hAnsi="Arial" w:cs="Arial"/>
          <w:i/>
          <w:lang w:val="fr-FR"/>
        </w:rPr>
        <w:t>4</w:t>
      </w:r>
    </w:p>
    <w:p w14:paraId="40A460EB" w14:textId="77777777" w:rsidR="009B2936" w:rsidRPr="00247546" w:rsidRDefault="009B2936" w:rsidP="009B2936">
      <w:pPr>
        <w:rPr>
          <w:rFonts w:ascii="Arial" w:hAnsi="Arial" w:cs="Arial"/>
          <w:i/>
          <w:lang w:val="fr-FR"/>
        </w:rPr>
      </w:pPr>
    </w:p>
    <w:p w14:paraId="7D26FCD2" w14:textId="77777777" w:rsidR="009B2936" w:rsidRPr="00247546" w:rsidRDefault="009B2936" w:rsidP="009B2936">
      <w:pPr>
        <w:rPr>
          <w:rFonts w:ascii="Arial" w:hAnsi="Arial" w:cs="Arial"/>
          <w:i/>
          <w:lang w:val="fr-FR"/>
        </w:rPr>
      </w:pPr>
    </w:p>
    <w:p w14:paraId="5BBE023E" w14:textId="73D4ED20" w:rsidR="009B2936" w:rsidRPr="00247546" w:rsidRDefault="009B2936" w:rsidP="009B2936">
      <w:pPr>
        <w:jc w:val="right"/>
        <w:rPr>
          <w:rFonts w:ascii="Arial" w:hAnsi="Arial" w:cs="Arial"/>
          <w:i/>
          <w:lang w:val="fr-FR"/>
        </w:rPr>
      </w:pPr>
      <w:r w:rsidRPr="00247546">
        <w:rPr>
          <w:rFonts w:ascii="Arial" w:hAnsi="Arial" w:cs="Arial"/>
          <w:i/>
          <w:lang w:val="fr-FR"/>
        </w:rPr>
        <w:t xml:space="preserve">Le </w:t>
      </w:r>
      <w:r w:rsidR="00247546" w:rsidRPr="00247546">
        <w:rPr>
          <w:rFonts w:ascii="Arial" w:hAnsi="Arial" w:cs="Arial"/>
          <w:i/>
          <w:lang w:val="fr-FR"/>
        </w:rPr>
        <w:t>Directeur Général du CEMS-ISMGB</w:t>
      </w:r>
    </w:p>
    <w:p w14:paraId="2368EB67" w14:textId="77777777" w:rsidR="009B2936" w:rsidRPr="00247546" w:rsidRDefault="009B2936" w:rsidP="009B2936">
      <w:pPr>
        <w:jc w:val="right"/>
        <w:rPr>
          <w:rFonts w:ascii="Arial" w:hAnsi="Arial" w:cs="Arial"/>
          <w:i/>
          <w:lang w:val="fr-FR"/>
        </w:rPr>
      </w:pPr>
    </w:p>
    <w:p w14:paraId="0B1B90F5" w14:textId="77777777" w:rsidR="009B2936" w:rsidRPr="00247546" w:rsidRDefault="009B2936" w:rsidP="009B2936">
      <w:pPr>
        <w:jc w:val="right"/>
        <w:rPr>
          <w:rFonts w:ascii="Arial" w:hAnsi="Arial" w:cs="Arial"/>
          <w:i/>
          <w:lang w:val="fr-FR"/>
        </w:rPr>
      </w:pPr>
    </w:p>
    <w:p w14:paraId="3B94C5DF" w14:textId="77777777" w:rsidR="009B2936" w:rsidRDefault="009B2936" w:rsidP="004D1CAC">
      <w:pPr>
        <w:jc w:val="center"/>
        <w:rPr>
          <w:rFonts w:ascii="Arial" w:hAnsi="Arial" w:cs="Arial"/>
          <w:i/>
          <w:lang w:val="fr-FR"/>
        </w:rPr>
      </w:pPr>
    </w:p>
    <w:p w14:paraId="1136F84F" w14:textId="77777777" w:rsidR="004D1CAC" w:rsidRDefault="004D1CAC" w:rsidP="004D1CAC">
      <w:pPr>
        <w:jc w:val="center"/>
        <w:rPr>
          <w:rFonts w:ascii="Arial" w:hAnsi="Arial" w:cs="Arial"/>
          <w:i/>
          <w:lang w:val="fr-FR"/>
        </w:rPr>
      </w:pPr>
    </w:p>
    <w:p w14:paraId="39BD1E62" w14:textId="77777777" w:rsidR="004D1CAC" w:rsidRDefault="004D1CAC" w:rsidP="004D1CAC">
      <w:pPr>
        <w:jc w:val="center"/>
        <w:rPr>
          <w:rFonts w:ascii="Arial" w:hAnsi="Arial" w:cs="Arial"/>
          <w:i/>
          <w:lang w:val="fr-FR"/>
        </w:rPr>
      </w:pPr>
    </w:p>
    <w:p w14:paraId="5D2EC0BA" w14:textId="77777777" w:rsidR="004D1CAC" w:rsidRPr="00247546" w:rsidRDefault="004D1CAC" w:rsidP="004D1CAC">
      <w:pPr>
        <w:jc w:val="center"/>
        <w:rPr>
          <w:rFonts w:ascii="Arial" w:hAnsi="Arial" w:cs="Arial"/>
          <w:i/>
          <w:lang w:val="fr-FR"/>
        </w:rPr>
      </w:pPr>
    </w:p>
    <w:p w14:paraId="5577BEB2" w14:textId="73F4AA3E" w:rsidR="009B2936" w:rsidRPr="004D1CAC" w:rsidRDefault="00247546" w:rsidP="009B2936">
      <w:pPr>
        <w:jc w:val="right"/>
        <w:rPr>
          <w:rFonts w:ascii="Arial" w:hAnsi="Arial" w:cs="Arial"/>
          <w:b/>
          <w:bCs/>
          <w:i/>
          <w:u w:val="single"/>
          <w:lang w:val="fr-FR"/>
        </w:rPr>
      </w:pPr>
      <w:r w:rsidRPr="004D1CAC">
        <w:rPr>
          <w:rFonts w:ascii="Arial" w:hAnsi="Arial" w:cs="Arial"/>
          <w:b/>
          <w:bCs/>
          <w:i/>
          <w:u w:val="single"/>
          <w:lang w:val="fr-FR"/>
        </w:rPr>
        <w:t>Dr Mory KOUROUM</w:t>
      </w:r>
      <w:r w:rsidR="004D1CAC" w:rsidRPr="004D1CAC">
        <w:rPr>
          <w:rFonts w:ascii="Arial" w:hAnsi="Arial" w:cs="Arial"/>
          <w:b/>
          <w:bCs/>
          <w:i/>
          <w:u w:val="single"/>
          <w:lang w:val="fr-FR"/>
        </w:rPr>
        <w:t>A</w:t>
      </w:r>
    </w:p>
    <w:p w14:paraId="1E7596D3" w14:textId="77777777" w:rsidR="009B2936" w:rsidRPr="00EB1F14" w:rsidRDefault="009B2936" w:rsidP="009B2936">
      <w:pPr>
        <w:rPr>
          <w:rFonts w:ascii="Arial" w:hAnsi="Arial" w:cs="Arial"/>
          <w:i/>
          <w:sz w:val="24"/>
          <w:szCs w:val="24"/>
          <w:lang w:val="fr-FR"/>
        </w:rPr>
      </w:pPr>
    </w:p>
    <w:sectPr w:rsidR="009B2936" w:rsidRPr="00EB1F14" w:rsidSect="00CC7A8B">
      <w:headerReference w:type="default" r:id="rId15"/>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80BE" w14:textId="77777777" w:rsidR="00306EAE" w:rsidRDefault="00306EAE">
      <w:r>
        <w:separator/>
      </w:r>
    </w:p>
  </w:endnote>
  <w:endnote w:type="continuationSeparator" w:id="0">
    <w:p w14:paraId="67A82EC3" w14:textId="77777777" w:rsidR="00306EAE" w:rsidRDefault="00306EAE">
      <w:r>
        <w:rPr>
          <w:sz w:val="24"/>
        </w:rPr>
        <w:t xml:space="preserve"> </w:t>
      </w:r>
    </w:p>
  </w:endnote>
  <w:endnote w:type="continuationNotice" w:id="1">
    <w:p w14:paraId="198A70F3" w14:textId="77777777" w:rsidR="00306EAE" w:rsidRDefault="00306E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0063" w14:textId="77777777" w:rsidR="00306EAE" w:rsidRDefault="00306EAE">
      <w:r>
        <w:rPr>
          <w:sz w:val="24"/>
        </w:rPr>
        <w:separator/>
      </w:r>
    </w:p>
  </w:footnote>
  <w:footnote w:type="continuationSeparator" w:id="0">
    <w:p w14:paraId="4F22AB32" w14:textId="77777777" w:rsidR="00306EAE" w:rsidRDefault="0030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9633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5666F"/>
    <w:multiLevelType w:val="multilevel"/>
    <w:tmpl w:val="2512A20E"/>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F7F30"/>
    <w:multiLevelType w:val="multilevel"/>
    <w:tmpl w:val="71DEAB72"/>
    <w:lvl w:ilvl="0">
      <w:start w:val="7"/>
      <w:numFmt w:val="bullet"/>
      <w:lvlText w:val="-"/>
      <w:lvlJc w:val="left"/>
      <w:pPr>
        <w:tabs>
          <w:tab w:val="num" w:pos="720"/>
        </w:tabs>
        <w:ind w:left="720" w:hanging="360"/>
      </w:pPr>
      <w:rPr>
        <w:rFonts w:ascii="Tms Rmn" w:eastAsia="Times New Roman" w:hAnsi="Tms Rmn" w:cs="Tms Rm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E550D"/>
    <w:multiLevelType w:val="hybridMultilevel"/>
    <w:tmpl w:val="FFFFFFFF"/>
    <w:lvl w:ilvl="0" w:tplc="180867FA">
      <w:start w:val="5"/>
      <w:numFmt w:val="bullet"/>
      <w:lvlText w:val="-"/>
      <w:lvlJc w:val="left"/>
      <w:pPr>
        <w:ind w:left="720" w:hanging="360"/>
      </w:pPr>
      <w:rPr>
        <w:rFonts w:ascii="Times New Roman" w:eastAsia="Times New Roman" w:hAnsi="Times New Roman" w:cs="Times New Roman"/>
      </w:rPr>
    </w:lvl>
    <w:lvl w:ilvl="1" w:tplc="4ECE9608">
      <w:start w:val="1"/>
      <w:numFmt w:val="bullet"/>
      <w:lvlText w:val="o"/>
      <w:lvlJc w:val="left"/>
      <w:pPr>
        <w:ind w:left="1440" w:hanging="360"/>
      </w:pPr>
      <w:rPr>
        <w:rFonts w:ascii="Courier New" w:hAnsi="Courier New" w:cs="Courier New"/>
      </w:rPr>
    </w:lvl>
    <w:lvl w:ilvl="2" w:tplc="22904F38">
      <w:start w:val="1"/>
      <w:numFmt w:val="bullet"/>
      <w:lvlText w:val=""/>
      <w:lvlJc w:val="left"/>
      <w:pPr>
        <w:ind w:left="2160" w:hanging="360"/>
      </w:pPr>
      <w:rPr>
        <w:rFonts w:ascii="Wingdings" w:hAnsi="Wingdings"/>
      </w:rPr>
    </w:lvl>
    <w:lvl w:ilvl="3" w:tplc="6B2E3A4C">
      <w:start w:val="1"/>
      <w:numFmt w:val="bullet"/>
      <w:lvlText w:val=""/>
      <w:lvlJc w:val="left"/>
      <w:pPr>
        <w:ind w:left="2880" w:hanging="360"/>
      </w:pPr>
      <w:rPr>
        <w:rFonts w:ascii="Symbol" w:hAnsi="Symbol"/>
      </w:rPr>
    </w:lvl>
    <w:lvl w:ilvl="4" w:tplc="E716CFCE">
      <w:start w:val="1"/>
      <w:numFmt w:val="bullet"/>
      <w:lvlText w:val="o"/>
      <w:lvlJc w:val="left"/>
      <w:pPr>
        <w:ind w:left="3600" w:hanging="360"/>
      </w:pPr>
      <w:rPr>
        <w:rFonts w:ascii="Courier New" w:hAnsi="Courier New" w:cs="Courier New"/>
      </w:rPr>
    </w:lvl>
    <w:lvl w:ilvl="5" w:tplc="ADCC13FE">
      <w:start w:val="1"/>
      <w:numFmt w:val="bullet"/>
      <w:lvlText w:val=""/>
      <w:lvlJc w:val="left"/>
      <w:pPr>
        <w:ind w:left="4320" w:hanging="360"/>
      </w:pPr>
      <w:rPr>
        <w:rFonts w:ascii="Wingdings" w:hAnsi="Wingdings"/>
      </w:rPr>
    </w:lvl>
    <w:lvl w:ilvl="6" w:tplc="5406F076">
      <w:start w:val="1"/>
      <w:numFmt w:val="bullet"/>
      <w:lvlText w:val=""/>
      <w:lvlJc w:val="left"/>
      <w:pPr>
        <w:ind w:left="5040" w:hanging="360"/>
      </w:pPr>
      <w:rPr>
        <w:rFonts w:ascii="Symbol" w:hAnsi="Symbol"/>
      </w:rPr>
    </w:lvl>
    <w:lvl w:ilvl="7" w:tplc="664E55BA">
      <w:start w:val="1"/>
      <w:numFmt w:val="bullet"/>
      <w:lvlText w:val="o"/>
      <w:lvlJc w:val="left"/>
      <w:pPr>
        <w:ind w:left="5760" w:hanging="360"/>
      </w:pPr>
      <w:rPr>
        <w:rFonts w:ascii="Courier New" w:hAnsi="Courier New" w:cs="Courier New"/>
      </w:rPr>
    </w:lvl>
    <w:lvl w:ilvl="8" w:tplc="23BA087C">
      <w:start w:val="1"/>
      <w:numFmt w:val="bullet"/>
      <w:lvlText w:val=""/>
      <w:lvlJc w:val="left"/>
      <w:pPr>
        <w:ind w:left="6480" w:hanging="360"/>
      </w:pPr>
      <w:rPr>
        <w:rFonts w:ascii="Wingdings" w:hAnsi="Wingdings"/>
      </w:rPr>
    </w:lvl>
  </w:abstractNum>
  <w:abstractNum w:abstractNumId="3" w15:restartNumberingAfterBreak="0">
    <w:nsid w:val="5DAA0886"/>
    <w:multiLevelType w:val="hybridMultilevel"/>
    <w:tmpl w:val="46963834"/>
    <w:lvl w:ilvl="0" w:tplc="26AE3E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FA6A3F"/>
    <w:multiLevelType w:val="hybridMultilevel"/>
    <w:tmpl w:val="FEF4939C"/>
    <w:lvl w:ilvl="0" w:tplc="26AE3E4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173E4B"/>
    <w:multiLevelType w:val="hybridMultilevel"/>
    <w:tmpl w:val="816CAE04"/>
    <w:lvl w:ilvl="0" w:tplc="35BCF5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4694420">
    <w:abstractNumId w:val="4"/>
  </w:num>
  <w:num w:numId="2" w16cid:durableId="301665697">
    <w:abstractNumId w:val="2"/>
  </w:num>
  <w:num w:numId="3" w16cid:durableId="905922714">
    <w:abstractNumId w:val="3"/>
  </w:num>
  <w:num w:numId="4" w16cid:durableId="154106429">
    <w:abstractNumId w:val="5"/>
  </w:num>
  <w:num w:numId="5" w16cid:durableId="745224344">
    <w:abstractNumId w:val="0"/>
  </w:num>
  <w:num w:numId="6" w16cid:durableId="70806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164FC"/>
    <w:rsid w:val="00026BA1"/>
    <w:rsid w:val="000447BE"/>
    <w:rsid w:val="00053585"/>
    <w:rsid w:val="000575E7"/>
    <w:rsid w:val="0007139E"/>
    <w:rsid w:val="00095418"/>
    <w:rsid w:val="000A4184"/>
    <w:rsid w:val="000C0EC0"/>
    <w:rsid w:val="000C4041"/>
    <w:rsid w:val="000F50AE"/>
    <w:rsid w:val="00113FF2"/>
    <w:rsid w:val="001210C5"/>
    <w:rsid w:val="00137802"/>
    <w:rsid w:val="00146D68"/>
    <w:rsid w:val="00182FC1"/>
    <w:rsid w:val="00196614"/>
    <w:rsid w:val="001B0D84"/>
    <w:rsid w:val="001B2431"/>
    <w:rsid w:val="001C2E8F"/>
    <w:rsid w:val="001C4752"/>
    <w:rsid w:val="001D70EB"/>
    <w:rsid w:val="001E6839"/>
    <w:rsid w:val="001F343B"/>
    <w:rsid w:val="00214432"/>
    <w:rsid w:val="00215626"/>
    <w:rsid w:val="00224EA6"/>
    <w:rsid w:val="002464E6"/>
    <w:rsid w:val="00247546"/>
    <w:rsid w:val="002547B0"/>
    <w:rsid w:val="002727A9"/>
    <w:rsid w:val="002B12EA"/>
    <w:rsid w:val="002C1E3A"/>
    <w:rsid w:val="002C4377"/>
    <w:rsid w:val="002E5A58"/>
    <w:rsid w:val="00306EAE"/>
    <w:rsid w:val="00333DB7"/>
    <w:rsid w:val="00355750"/>
    <w:rsid w:val="00357959"/>
    <w:rsid w:val="00372355"/>
    <w:rsid w:val="003813E5"/>
    <w:rsid w:val="00386738"/>
    <w:rsid w:val="00394CE1"/>
    <w:rsid w:val="003B0ADD"/>
    <w:rsid w:val="003C1164"/>
    <w:rsid w:val="004011E2"/>
    <w:rsid w:val="004019F6"/>
    <w:rsid w:val="00406A54"/>
    <w:rsid w:val="00416233"/>
    <w:rsid w:val="00436995"/>
    <w:rsid w:val="00447B7B"/>
    <w:rsid w:val="00481179"/>
    <w:rsid w:val="00485E6E"/>
    <w:rsid w:val="004A5E02"/>
    <w:rsid w:val="004A6546"/>
    <w:rsid w:val="004C1832"/>
    <w:rsid w:val="004C3F92"/>
    <w:rsid w:val="004D1CAC"/>
    <w:rsid w:val="004E411E"/>
    <w:rsid w:val="004E721D"/>
    <w:rsid w:val="004F5BC5"/>
    <w:rsid w:val="00516DC4"/>
    <w:rsid w:val="00517FDD"/>
    <w:rsid w:val="00532560"/>
    <w:rsid w:val="00545AC0"/>
    <w:rsid w:val="005544CB"/>
    <w:rsid w:val="00560F1A"/>
    <w:rsid w:val="00561114"/>
    <w:rsid w:val="00574791"/>
    <w:rsid w:val="00593053"/>
    <w:rsid w:val="005947A9"/>
    <w:rsid w:val="00594974"/>
    <w:rsid w:val="005A0276"/>
    <w:rsid w:val="005B2D2F"/>
    <w:rsid w:val="005D0418"/>
    <w:rsid w:val="005D6079"/>
    <w:rsid w:val="00602B67"/>
    <w:rsid w:val="00620E95"/>
    <w:rsid w:val="00623A71"/>
    <w:rsid w:val="00645B11"/>
    <w:rsid w:val="00684E8F"/>
    <w:rsid w:val="00694DE0"/>
    <w:rsid w:val="006B2722"/>
    <w:rsid w:val="006D0042"/>
    <w:rsid w:val="006D6898"/>
    <w:rsid w:val="006E33BA"/>
    <w:rsid w:val="006E38B9"/>
    <w:rsid w:val="006F3706"/>
    <w:rsid w:val="006F62D6"/>
    <w:rsid w:val="0072580F"/>
    <w:rsid w:val="00731CD1"/>
    <w:rsid w:val="00744F89"/>
    <w:rsid w:val="0075602F"/>
    <w:rsid w:val="00761FA5"/>
    <w:rsid w:val="00774460"/>
    <w:rsid w:val="0078127D"/>
    <w:rsid w:val="00785CA1"/>
    <w:rsid w:val="007D59F6"/>
    <w:rsid w:val="007F7B99"/>
    <w:rsid w:val="00812278"/>
    <w:rsid w:val="008174CB"/>
    <w:rsid w:val="00825B5C"/>
    <w:rsid w:val="0083275E"/>
    <w:rsid w:val="00871657"/>
    <w:rsid w:val="008929AC"/>
    <w:rsid w:val="008A4AA7"/>
    <w:rsid w:val="008B538F"/>
    <w:rsid w:val="008D38F1"/>
    <w:rsid w:val="008D710B"/>
    <w:rsid w:val="008F2097"/>
    <w:rsid w:val="00912942"/>
    <w:rsid w:val="00913A64"/>
    <w:rsid w:val="00916E24"/>
    <w:rsid w:val="0092546E"/>
    <w:rsid w:val="00930D65"/>
    <w:rsid w:val="00932A21"/>
    <w:rsid w:val="00934D50"/>
    <w:rsid w:val="009366B6"/>
    <w:rsid w:val="00945686"/>
    <w:rsid w:val="00954E7B"/>
    <w:rsid w:val="0097315F"/>
    <w:rsid w:val="009830E4"/>
    <w:rsid w:val="00983EB8"/>
    <w:rsid w:val="009A0D3B"/>
    <w:rsid w:val="009A68A1"/>
    <w:rsid w:val="009B2936"/>
    <w:rsid w:val="009C3C43"/>
    <w:rsid w:val="009C747E"/>
    <w:rsid w:val="009D07F6"/>
    <w:rsid w:val="009E39A2"/>
    <w:rsid w:val="009E5192"/>
    <w:rsid w:val="00A05A45"/>
    <w:rsid w:val="00A3314D"/>
    <w:rsid w:val="00A5441B"/>
    <w:rsid w:val="00A90DFA"/>
    <w:rsid w:val="00AB4114"/>
    <w:rsid w:val="00AB71C1"/>
    <w:rsid w:val="00AC524D"/>
    <w:rsid w:val="00B20153"/>
    <w:rsid w:val="00B21340"/>
    <w:rsid w:val="00B2611A"/>
    <w:rsid w:val="00B3630A"/>
    <w:rsid w:val="00B516A9"/>
    <w:rsid w:val="00B550B6"/>
    <w:rsid w:val="00B670CC"/>
    <w:rsid w:val="00B9552B"/>
    <w:rsid w:val="00BA4299"/>
    <w:rsid w:val="00BC1BB9"/>
    <w:rsid w:val="00BD14B2"/>
    <w:rsid w:val="00BD6CBC"/>
    <w:rsid w:val="00BF15D9"/>
    <w:rsid w:val="00C0738A"/>
    <w:rsid w:val="00C24DF1"/>
    <w:rsid w:val="00C4246F"/>
    <w:rsid w:val="00C55D76"/>
    <w:rsid w:val="00C70D43"/>
    <w:rsid w:val="00CA482C"/>
    <w:rsid w:val="00CC7A8B"/>
    <w:rsid w:val="00CD09E7"/>
    <w:rsid w:val="00CD158A"/>
    <w:rsid w:val="00CD67BD"/>
    <w:rsid w:val="00D12616"/>
    <w:rsid w:val="00D12CD8"/>
    <w:rsid w:val="00D1488A"/>
    <w:rsid w:val="00D24F28"/>
    <w:rsid w:val="00D251EC"/>
    <w:rsid w:val="00D35A53"/>
    <w:rsid w:val="00D412E5"/>
    <w:rsid w:val="00D51573"/>
    <w:rsid w:val="00D66483"/>
    <w:rsid w:val="00D8414F"/>
    <w:rsid w:val="00D95154"/>
    <w:rsid w:val="00DA15DD"/>
    <w:rsid w:val="00DC4986"/>
    <w:rsid w:val="00DC5891"/>
    <w:rsid w:val="00DD7362"/>
    <w:rsid w:val="00DE3B91"/>
    <w:rsid w:val="00DF4F57"/>
    <w:rsid w:val="00E05C8D"/>
    <w:rsid w:val="00E07E32"/>
    <w:rsid w:val="00E14869"/>
    <w:rsid w:val="00E17558"/>
    <w:rsid w:val="00E25985"/>
    <w:rsid w:val="00E5455A"/>
    <w:rsid w:val="00E55455"/>
    <w:rsid w:val="00E866B9"/>
    <w:rsid w:val="00EB5460"/>
    <w:rsid w:val="00EC50B8"/>
    <w:rsid w:val="00EC5318"/>
    <w:rsid w:val="00EE39D8"/>
    <w:rsid w:val="00EF039B"/>
    <w:rsid w:val="00EF0CF0"/>
    <w:rsid w:val="00EF1B24"/>
    <w:rsid w:val="00EF2164"/>
    <w:rsid w:val="00F17486"/>
    <w:rsid w:val="00F63325"/>
    <w:rsid w:val="00F67564"/>
    <w:rsid w:val="00F72393"/>
    <w:rsid w:val="00F76D86"/>
    <w:rsid w:val="00F85887"/>
    <w:rsid w:val="00FA1FF8"/>
    <w:rsid w:val="00FB2E32"/>
    <w:rsid w:val="00FC0078"/>
    <w:rsid w:val="00FE5E5A"/>
    <w:rsid w:val="00FE7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83B69"/>
  <w15:docId w15:val="{1A71DAD1-43C5-421B-8BDC-BB306F39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Titre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itre2">
    <w:name w:val="heading 2"/>
    <w:basedOn w:val="Normal"/>
    <w:next w:val="Normal"/>
    <w:qFormat/>
    <w:rsid w:val="008A4AA7"/>
    <w:pPr>
      <w:keepNext/>
      <w:keepLines/>
      <w:tabs>
        <w:tab w:val="left" w:pos="-720"/>
      </w:tabs>
      <w:suppressAutoHyphens/>
      <w:jc w:val="center"/>
      <w:outlineLvl w:val="1"/>
    </w:pPr>
    <w:rPr>
      <w:b/>
      <w:smallCaps/>
    </w:rPr>
  </w:style>
  <w:style w:type="paragraph" w:styleId="Titre3">
    <w:name w:val="heading 3"/>
    <w:basedOn w:val="Normal"/>
    <w:next w:val="Normal"/>
    <w:qFormat/>
    <w:rsid w:val="008A4AA7"/>
    <w:pPr>
      <w:keepNext/>
      <w:keepLines/>
      <w:tabs>
        <w:tab w:val="left" w:pos="-720"/>
      </w:tabs>
      <w:suppressAutoHyphens/>
      <w:outlineLvl w:val="2"/>
    </w:pPr>
    <w:rPr>
      <w:b/>
    </w:rPr>
  </w:style>
  <w:style w:type="paragraph" w:styleId="Titre4">
    <w:name w:val="heading 4"/>
    <w:basedOn w:val="Normal"/>
    <w:next w:val="Normal"/>
    <w:qFormat/>
    <w:rsid w:val="008A4AA7"/>
    <w:pPr>
      <w:keepNext/>
      <w:keepLines/>
      <w:tabs>
        <w:tab w:val="left" w:pos="-720"/>
      </w:tabs>
      <w:suppressAutoHyphens/>
      <w:outlineLvl w:val="3"/>
    </w:pPr>
    <w:rPr>
      <w:b/>
      <w:i/>
    </w:rPr>
  </w:style>
  <w:style w:type="paragraph" w:styleId="Titre5">
    <w:name w:val="heading 5"/>
    <w:basedOn w:val="Normal"/>
    <w:next w:val="Normal"/>
    <w:qFormat/>
    <w:rsid w:val="008A4AA7"/>
    <w:pPr>
      <w:tabs>
        <w:tab w:val="left" w:pos="-720"/>
      </w:tabs>
      <w:suppressAutoHyphens/>
      <w:outlineLvl w:val="4"/>
    </w:pPr>
  </w:style>
  <w:style w:type="paragraph" w:styleId="Titre6">
    <w:name w:val="heading 6"/>
    <w:basedOn w:val="Normal"/>
    <w:next w:val="Normal"/>
    <w:qFormat/>
    <w:rsid w:val="008A4AA7"/>
    <w:pPr>
      <w:tabs>
        <w:tab w:val="left" w:pos="-720"/>
      </w:tabs>
      <w:suppressAutoHyphens/>
      <w:outlineLvl w:val="5"/>
    </w:pPr>
  </w:style>
  <w:style w:type="paragraph" w:styleId="Titre7">
    <w:name w:val="heading 7"/>
    <w:basedOn w:val="Normal"/>
    <w:next w:val="Normal"/>
    <w:qFormat/>
    <w:rsid w:val="008A4AA7"/>
    <w:pPr>
      <w:tabs>
        <w:tab w:val="left" w:pos="-720"/>
      </w:tabs>
      <w:suppressAutoHyphens/>
      <w:outlineLvl w:val="6"/>
    </w:pPr>
  </w:style>
  <w:style w:type="paragraph" w:styleId="Titre8">
    <w:name w:val="heading 8"/>
    <w:basedOn w:val="Normal"/>
    <w:next w:val="Normal"/>
    <w:qFormat/>
    <w:rsid w:val="008A4AA7"/>
    <w:pPr>
      <w:tabs>
        <w:tab w:val="left" w:pos="-720"/>
      </w:tabs>
      <w:suppressAutoHyphens/>
      <w:outlineLvl w:val="7"/>
    </w:pPr>
  </w:style>
  <w:style w:type="paragraph" w:styleId="Titre9">
    <w:name w:val="heading 9"/>
    <w:basedOn w:val="Normal"/>
    <w:next w:val="Normal"/>
    <w:qFormat/>
    <w:rsid w:val="008A4AA7"/>
    <w:pPr>
      <w:tabs>
        <w:tab w:val="left" w:pos="-720"/>
      </w:tabs>
      <w:suppressAutoHyphens/>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
    <w:name w:val="Default Paragraph Fo"/>
    <w:basedOn w:val="Policepardfau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Pieddepage">
    <w:name w:val="footer"/>
    <w:basedOn w:val="Normal"/>
    <w:semiHidden/>
    <w:rsid w:val="008A4AA7"/>
    <w:pPr>
      <w:tabs>
        <w:tab w:val="left" w:pos="360"/>
        <w:tab w:val="right" w:pos="9000"/>
      </w:tabs>
      <w:suppressAutoHyphens/>
    </w:pPr>
  </w:style>
  <w:style w:type="character" w:styleId="Appelnotedebasdep">
    <w:name w:val="footnote reference"/>
    <w:basedOn w:val="Policepardfaut"/>
    <w:semiHidden/>
    <w:rsid w:val="008A4AA7"/>
    <w:rPr>
      <w:rFonts w:ascii="CG Times" w:hAnsi="CG Times"/>
      <w:noProof w:val="0"/>
      <w:sz w:val="22"/>
      <w:vertAlign w:val="superscript"/>
      <w:lang w:val="en-US"/>
    </w:rPr>
  </w:style>
  <w:style w:type="paragraph" w:styleId="Notedebasdepage">
    <w:name w:val="footnote text"/>
    <w:basedOn w:val="Normal"/>
    <w:semiHidden/>
    <w:rsid w:val="008A4AA7"/>
    <w:pPr>
      <w:tabs>
        <w:tab w:val="left" w:pos="-720"/>
      </w:tabs>
      <w:suppressAutoHyphens/>
    </w:pPr>
    <w:rPr>
      <w:rFonts w:ascii="Times New Roman" w:hAnsi="Times New Roman"/>
      <w:sz w:val="20"/>
    </w:rPr>
  </w:style>
  <w:style w:type="paragraph" w:styleId="En-tte">
    <w:name w:val="header"/>
    <w:basedOn w:val="Normal"/>
    <w:semiHidden/>
    <w:rsid w:val="008A4AA7"/>
    <w:pPr>
      <w:tabs>
        <w:tab w:val="left" w:pos="360"/>
        <w:tab w:val="left" w:pos="7560"/>
        <w:tab w:val="left" w:pos="8280"/>
        <w:tab w:val="left" w:pos="9000"/>
      </w:tabs>
      <w:suppressAutoHyphens/>
    </w:pPr>
  </w:style>
  <w:style w:type="paragraph" w:styleId="Retrait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M2">
    <w:name w:val="toc 2"/>
    <w:basedOn w:val="Normal"/>
    <w:next w:val="Normal"/>
    <w:semiHidden/>
    <w:rsid w:val="008A4AA7"/>
    <w:pPr>
      <w:tabs>
        <w:tab w:val="left" w:leader="dot" w:pos="9000"/>
        <w:tab w:val="right" w:pos="9360"/>
      </w:tabs>
      <w:suppressAutoHyphens/>
      <w:ind w:left="1440" w:right="720" w:hanging="720"/>
    </w:pPr>
  </w:style>
  <w:style w:type="paragraph" w:styleId="TM3">
    <w:name w:val="toc 3"/>
    <w:basedOn w:val="Normal"/>
    <w:next w:val="Normal"/>
    <w:semiHidden/>
    <w:rsid w:val="008A4AA7"/>
    <w:pPr>
      <w:tabs>
        <w:tab w:val="left" w:leader="dot" w:pos="9000"/>
        <w:tab w:val="right" w:pos="9360"/>
      </w:tabs>
      <w:suppressAutoHyphens/>
      <w:ind w:left="2160" w:right="720" w:hanging="720"/>
    </w:pPr>
  </w:style>
  <w:style w:type="paragraph" w:styleId="TM4">
    <w:name w:val="toc 4"/>
    <w:basedOn w:val="Normal"/>
    <w:next w:val="Normal"/>
    <w:semiHidden/>
    <w:rsid w:val="008A4AA7"/>
    <w:pPr>
      <w:tabs>
        <w:tab w:val="left" w:leader="dot" w:pos="9000"/>
        <w:tab w:val="right" w:pos="9360"/>
      </w:tabs>
      <w:suppressAutoHyphens/>
      <w:ind w:left="2880" w:right="720" w:hanging="720"/>
    </w:pPr>
  </w:style>
  <w:style w:type="paragraph" w:styleId="TM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M6">
    <w:name w:val="toc 6"/>
    <w:basedOn w:val="Normal"/>
    <w:next w:val="Normal"/>
    <w:semiHidden/>
    <w:rsid w:val="008A4AA7"/>
    <w:pPr>
      <w:tabs>
        <w:tab w:val="left" w:pos="9000"/>
        <w:tab w:val="right" w:pos="9360"/>
      </w:tabs>
      <w:suppressAutoHyphens/>
      <w:ind w:left="720" w:hanging="720"/>
    </w:pPr>
  </w:style>
  <w:style w:type="paragraph" w:styleId="TM7">
    <w:name w:val="toc 7"/>
    <w:basedOn w:val="Normal"/>
    <w:next w:val="Normal"/>
    <w:semiHidden/>
    <w:rsid w:val="008A4AA7"/>
    <w:pPr>
      <w:suppressAutoHyphens/>
      <w:ind w:left="720" w:hanging="720"/>
    </w:pPr>
  </w:style>
  <w:style w:type="paragraph" w:styleId="TM8">
    <w:name w:val="toc 8"/>
    <w:basedOn w:val="Normal"/>
    <w:next w:val="Normal"/>
    <w:semiHidden/>
    <w:rsid w:val="008A4AA7"/>
    <w:pPr>
      <w:tabs>
        <w:tab w:val="left" w:pos="9000"/>
        <w:tab w:val="right" w:pos="9360"/>
      </w:tabs>
      <w:suppressAutoHyphens/>
      <w:ind w:left="720" w:hanging="720"/>
    </w:pPr>
  </w:style>
  <w:style w:type="paragraph" w:styleId="TM9">
    <w:name w:val="toc 9"/>
    <w:basedOn w:val="Normal"/>
    <w:next w:val="Normal"/>
    <w:semiHidden/>
    <w:rsid w:val="008A4AA7"/>
    <w:pPr>
      <w:tabs>
        <w:tab w:val="left" w:leader="dot" w:pos="9000"/>
        <w:tab w:val="right" w:pos="9360"/>
      </w:tabs>
      <w:suppressAutoHyphens/>
      <w:ind w:left="720" w:hanging="720"/>
    </w:pPr>
  </w:style>
  <w:style w:type="paragraph" w:styleId="Notedefin">
    <w:name w:val="endnote text"/>
    <w:basedOn w:val="Normal"/>
    <w:semiHidden/>
    <w:rsid w:val="008A4AA7"/>
    <w:pPr>
      <w:tabs>
        <w:tab w:val="left" w:pos="-720"/>
      </w:tabs>
      <w:suppressAutoHyphens/>
    </w:pPr>
    <w:rPr>
      <w:rFonts w:ascii="Times New Roman" w:hAnsi="Times New Roman"/>
      <w:sz w:val="20"/>
    </w:rPr>
  </w:style>
  <w:style w:type="character" w:styleId="Appeldenotedefin">
    <w:name w:val="endnote reference"/>
    <w:basedOn w:val="Policepardfaut"/>
    <w:semiHidden/>
    <w:rsid w:val="008A4AA7"/>
    <w:rPr>
      <w:rFonts w:ascii="CG Times" w:hAnsi="CG Times"/>
      <w:noProof w:val="0"/>
      <w:sz w:val="22"/>
      <w:vertAlign w:val="superscript"/>
      <w:lang w:val="en-US"/>
    </w:rPr>
  </w:style>
  <w:style w:type="paragraph" w:styleId="TM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itreTR">
    <w:name w:val="toa heading"/>
    <w:basedOn w:val="Normal"/>
    <w:next w:val="Normal"/>
    <w:semiHidden/>
    <w:rsid w:val="008A4AA7"/>
    <w:pPr>
      <w:tabs>
        <w:tab w:val="left" w:pos="9000"/>
        <w:tab w:val="right" w:pos="9360"/>
      </w:tabs>
      <w:suppressAutoHyphens/>
    </w:pPr>
  </w:style>
  <w:style w:type="paragraph" w:styleId="Lgende">
    <w:name w:val="caption"/>
    <w:basedOn w:val="Normal"/>
    <w:next w:val="Normal"/>
    <w:qFormat/>
    <w:rsid w:val="008A4AA7"/>
    <w:rPr>
      <w:sz w:val="24"/>
    </w:rPr>
  </w:style>
  <w:style w:type="character" w:customStyle="1" w:styleId="EquationCaption">
    <w:name w:val="_Equation Caption"/>
    <w:rsid w:val="008A4AA7"/>
  </w:style>
  <w:style w:type="paragraph" w:styleId="Corpsdetexte">
    <w:name w:val="Body Text"/>
    <w:basedOn w:val="Normal"/>
    <w:link w:val="CorpsdetexteCar"/>
    <w:rsid w:val="008A4AA7"/>
    <w:pPr>
      <w:suppressAutoHyphens/>
    </w:pPr>
    <w:rPr>
      <w:spacing w:val="-2"/>
      <w:sz w:val="24"/>
    </w:rPr>
  </w:style>
  <w:style w:type="character" w:styleId="Lienhypertexte">
    <w:name w:val="Hyperlink"/>
    <w:basedOn w:val="Policepardfaut"/>
    <w:rsid w:val="008A4AA7"/>
    <w:rPr>
      <w:color w:val="0000FF"/>
      <w:u w:val="single"/>
    </w:rPr>
  </w:style>
  <w:style w:type="character" w:styleId="Marquedecommentaire">
    <w:name w:val="annotation reference"/>
    <w:basedOn w:val="Policepardfaut"/>
    <w:uiPriority w:val="99"/>
    <w:semiHidden/>
    <w:unhideWhenUsed/>
    <w:rsid w:val="00E07E32"/>
    <w:rPr>
      <w:sz w:val="16"/>
      <w:szCs w:val="16"/>
    </w:rPr>
  </w:style>
  <w:style w:type="paragraph" w:styleId="Commentaire">
    <w:name w:val="annotation text"/>
    <w:basedOn w:val="Normal"/>
    <w:link w:val="CommentaireCar"/>
    <w:uiPriority w:val="99"/>
    <w:semiHidden/>
    <w:unhideWhenUsed/>
    <w:rsid w:val="00E07E32"/>
    <w:rPr>
      <w:sz w:val="20"/>
    </w:rPr>
  </w:style>
  <w:style w:type="character" w:customStyle="1" w:styleId="CommentaireCar">
    <w:name w:val="Commentaire Car"/>
    <w:basedOn w:val="Policepardfaut"/>
    <w:link w:val="Commentaire"/>
    <w:uiPriority w:val="99"/>
    <w:semiHidden/>
    <w:rsid w:val="00E07E32"/>
    <w:rPr>
      <w:rFonts w:ascii="CG Times" w:hAnsi="CG Times"/>
    </w:rPr>
  </w:style>
  <w:style w:type="paragraph" w:styleId="Objetducommentaire">
    <w:name w:val="annotation subject"/>
    <w:basedOn w:val="Commentaire"/>
    <w:next w:val="Commentaire"/>
    <w:link w:val="ObjetducommentaireCar"/>
    <w:uiPriority w:val="99"/>
    <w:semiHidden/>
    <w:unhideWhenUsed/>
    <w:rsid w:val="00E07E32"/>
    <w:rPr>
      <w:b/>
      <w:bCs/>
    </w:rPr>
  </w:style>
  <w:style w:type="character" w:customStyle="1" w:styleId="ObjetducommentaireCar">
    <w:name w:val="Objet du commentaire Car"/>
    <w:basedOn w:val="CommentaireCar"/>
    <w:link w:val="Objetducommentaire"/>
    <w:uiPriority w:val="99"/>
    <w:semiHidden/>
    <w:rsid w:val="00E07E32"/>
    <w:rPr>
      <w:rFonts w:ascii="CG Times" w:hAnsi="CG Times"/>
      <w:b/>
      <w:bCs/>
    </w:rPr>
  </w:style>
  <w:style w:type="paragraph" w:styleId="Textedebulles">
    <w:name w:val="Balloon Text"/>
    <w:basedOn w:val="Normal"/>
    <w:link w:val="TextedebullesCar"/>
    <w:uiPriority w:val="99"/>
    <w:semiHidden/>
    <w:unhideWhenUsed/>
    <w:rsid w:val="00E07E32"/>
    <w:rPr>
      <w:rFonts w:ascii="Tahoma" w:hAnsi="Tahoma" w:cs="Tahoma"/>
      <w:sz w:val="16"/>
      <w:szCs w:val="16"/>
    </w:rPr>
  </w:style>
  <w:style w:type="character" w:customStyle="1" w:styleId="TextedebullesCar">
    <w:name w:val="Texte de bulles Car"/>
    <w:basedOn w:val="Policepardfaut"/>
    <w:link w:val="Textedebulles"/>
    <w:uiPriority w:val="99"/>
    <w:semiHidden/>
    <w:rsid w:val="00E07E32"/>
    <w:rPr>
      <w:rFonts w:ascii="Tahoma" w:hAnsi="Tahoma" w:cs="Tahoma"/>
      <w:sz w:val="16"/>
      <w:szCs w:val="16"/>
    </w:rPr>
  </w:style>
  <w:style w:type="character" w:styleId="Lienhypertextesuivivisit">
    <w:name w:val="FollowedHyperlink"/>
    <w:basedOn w:val="Policepardfaut"/>
    <w:uiPriority w:val="99"/>
    <w:semiHidden/>
    <w:unhideWhenUsed/>
    <w:rsid w:val="00DA15DD"/>
    <w:rPr>
      <w:color w:val="800080" w:themeColor="followedHyperlink"/>
      <w:u w:val="single"/>
    </w:rPr>
  </w:style>
  <w:style w:type="character" w:customStyle="1" w:styleId="CorpsdetexteCar">
    <w:name w:val="Corps de texte Car"/>
    <w:link w:val="Corpsdetexte"/>
    <w:rsid w:val="00EC5318"/>
    <w:rPr>
      <w:rFonts w:ascii="CG Times" w:hAnsi="CG Times"/>
      <w:spacing w:val="-2"/>
      <w:sz w:val="24"/>
    </w:rPr>
  </w:style>
  <w:style w:type="paragraph" w:customStyle="1" w:styleId="2">
    <w:name w:val="2"/>
    <w:rsid w:val="00406A54"/>
    <w:pPr>
      <w:pBdr>
        <w:bottom w:val="single" w:sz="6" w:space="1" w:color="auto"/>
      </w:pBdr>
      <w:tabs>
        <w:tab w:val="left" w:pos="560"/>
        <w:tab w:val="left" w:pos="840"/>
        <w:tab w:val="left" w:pos="1120"/>
      </w:tabs>
      <w:suppressAutoHyphens/>
      <w:spacing w:after="40" w:line="400" w:lineRule="exact"/>
      <w:jc w:val="center"/>
      <w:outlineLvl w:val="1"/>
    </w:pPr>
    <w:rPr>
      <w:rFonts w:ascii="Arial Black" w:hAnsi="Arial Black"/>
      <w:color w:val="0000FF"/>
      <w:sz w:val="36"/>
      <w:lang w:val="fr-FR" w:eastAsia="fr-FR"/>
    </w:rPr>
  </w:style>
  <w:style w:type="character" w:customStyle="1" w:styleId="Mentionnonrsolue1">
    <w:name w:val="Mention non résolue1"/>
    <w:basedOn w:val="Policepardfaut"/>
    <w:uiPriority w:val="99"/>
    <w:semiHidden/>
    <w:unhideWhenUsed/>
    <w:rsid w:val="00DC4986"/>
    <w:rPr>
      <w:color w:val="605E5C"/>
      <w:shd w:val="clear" w:color="auto" w:fill="E1DFDD"/>
    </w:rPr>
  </w:style>
  <w:style w:type="paragraph" w:styleId="Paragraphedeliste">
    <w:name w:val="List Paragraph"/>
    <w:basedOn w:val="Normal"/>
    <w:uiPriority w:val="34"/>
    <w:qFormat/>
    <w:rsid w:val="0072580F"/>
    <w:pPr>
      <w:ind w:left="720"/>
      <w:contextualSpacing/>
    </w:pPr>
  </w:style>
  <w:style w:type="character" w:customStyle="1" w:styleId="ng-star-inserted">
    <w:name w:val="ng-star-inserted"/>
    <w:basedOn w:val="Policepardfaut"/>
    <w:rsid w:val="00E05C8D"/>
  </w:style>
  <w:style w:type="character" w:customStyle="1" w:styleId="Mentionnonrsolue2">
    <w:name w:val="Mention non résolue2"/>
    <w:basedOn w:val="Policepardfaut"/>
    <w:uiPriority w:val="99"/>
    <w:semiHidden/>
    <w:unhideWhenUsed/>
    <w:rsid w:val="0021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centre@cems-ismgb.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mcabo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FF28-5DAA-4DB9-9F2F-6A0A729CF31C}">
  <ds:schemaRefs>
    <ds:schemaRef ds:uri="http://schemas.microsoft.com/sharepoint/v3/contenttype/forms"/>
  </ds:schemaRefs>
</ds:datastoreItem>
</file>

<file path=customXml/itemProps2.xml><?xml version="1.0" encoding="utf-8"?>
<ds:datastoreItem xmlns:ds="http://schemas.openxmlformats.org/officeDocument/2006/customXml" ds:itemID="{094A3BF8-87E3-4665-97A3-FB087F5B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A17C3-33AA-47FE-B8AA-25AD79F1F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1840EE-05B4-4CC6-9BAE-20C9B7F7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6887</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8123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Alsény Manéah CAMARA</cp:lastModifiedBy>
  <cp:revision>2</cp:revision>
  <cp:lastPrinted>2017-08-01T14:35:00Z</cp:lastPrinted>
  <dcterms:created xsi:type="dcterms:W3CDTF">2024-08-16T08:13:00Z</dcterms:created>
  <dcterms:modified xsi:type="dcterms:W3CDTF">2024-08-16T08:13:00Z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