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B0F98" w:rsidRDefault="009B0F98" w:rsidP="009B0F98">
      <w:pPr>
        <w:spacing w:before="120" w:after="120" w:line="276" w:lineRule="auto"/>
        <w:jc w:val="center"/>
        <w:rPr>
          <w:rFonts w:ascii="Century Gothic" w:eastAsia="Calibri" w:hAnsi="Century Gothic" w:cs="Calibri"/>
          <w:b/>
          <w:bCs/>
          <w:smallCaps/>
          <w:lang w:val="fr-FR"/>
        </w:rPr>
      </w:pPr>
      <w:bookmarkStart w:id="0" w:name="_Hlk101286963"/>
    </w:p>
    <w:p w14:paraId="2091A914" w14:textId="77777777" w:rsidR="009B0F98" w:rsidRPr="0043560F" w:rsidRDefault="009B0F98" w:rsidP="009B0F98">
      <w:pPr>
        <w:spacing w:before="120" w:after="120" w:line="276" w:lineRule="auto"/>
        <w:jc w:val="center"/>
        <w:rPr>
          <w:rFonts w:ascii="Century Gothic" w:eastAsia="Calibri" w:hAnsi="Century Gothic" w:cs="Calibri"/>
          <w:b/>
          <w:bCs/>
          <w:lang w:val="fr-FR"/>
        </w:rPr>
      </w:pPr>
      <w:r w:rsidRPr="0043560F">
        <w:rPr>
          <w:rFonts w:ascii="Century Gothic" w:eastAsia="Calibri" w:hAnsi="Century Gothic" w:cs="Calibri"/>
          <w:b/>
          <w:bCs/>
          <w:lang w:val="fr-FR"/>
        </w:rPr>
        <w:t>UNITE DE GESTION DU PROJET</w:t>
      </w:r>
    </w:p>
    <w:p w14:paraId="0A37501D" w14:textId="77777777" w:rsidR="009B0F98" w:rsidRPr="0043560F" w:rsidRDefault="009B0F98" w:rsidP="009B0F98">
      <w:pPr>
        <w:spacing w:before="120" w:after="120" w:line="276" w:lineRule="auto"/>
        <w:jc w:val="center"/>
        <w:rPr>
          <w:rFonts w:ascii="Century Gothic" w:eastAsia="Times New Roman" w:hAnsi="Century Gothic" w:cs="Times New Roman"/>
          <w:b/>
          <w:bCs/>
          <w:lang w:val="fr-FR"/>
        </w:rPr>
      </w:pPr>
    </w:p>
    <w:p w14:paraId="6EA6A849" w14:textId="77777777" w:rsidR="009B0F98" w:rsidRPr="0043560F" w:rsidRDefault="009B0F98" w:rsidP="009B0F98">
      <w:pPr>
        <w:spacing w:before="120" w:after="120" w:line="276" w:lineRule="auto"/>
        <w:jc w:val="center"/>
        <w:rPr>
          <w:rFonts w:ascii="Century Gothic" w:eastAsia="Times New Roman" w:hAnsi="Century Gothic" w:cs="Times New Roman"/>
          <w:b/>
          <w:bCs/>
          <w:smallCaps/>
          <w:lang w:val="fr-FR"/>
        </w:rPr>
      </w:pPr>
      <w:r w:rsidRPr="0043560F">
        <w:rPr>
          <w:rFonts w:ascii="Century Gothic" w:eastAsia="Calibri" w:hAnsi="Century Gothic" w:cs="Calibri"/>
          <w:b/>
          <w:bCs/>
          <w:smallCaps/>
          <w:lang w:val="fr-FR"/>
        </w:rPr>
        <w:t>-----------------------</w:t>
      </w:r>
    </w:p>
    <w:p w14:paraId="5DAB6C7B" w14:textId="77777777" w:rsidR="009B0F98" w:rsidRPr="0043560F" w:rsidRDefault="009B0F98" w:rsidP="009B0F98">
      <w:pPr>
        <w:spacing w:before="120" w:after="120" w:line="276" w:lineRule="auto"/>
        <w:jc w:val="center"/>
        <w:rPr>
          <w:rFonts w:ascii="Century Gothic" w:eastAsia="Times New Roman" w:hAnsi="Century Gothic" w:cs="Times New Roman"/>
          <w:b/>
          <w:bCs/>
          <w:lang w:val="fr-FR"/>
        </w:rPr>
      </w:pPr>
    </w:p>
    <w:p w14:paraId="02EB378F" w14:textId="77777777" w:rsidR="009B0F98" w:rsidRPr="0043560F" w:rsidRDefault="009B0F98" w:rsidP="009B0F98">
      <w:pPr>
        <w:spacing w:before="120" w:after="120" w:line="276" w:lineRule="auto"/>
        <w:jc w:val="center"/>
        <w:rPr>
          <w:rFonts w:ascii="Century Gothic" w:eastAsia="Times New Roman" w:hAnsi="Century Gothic" w:cs="Times New Roman"/>
          <w:b/>
          <w:bCs/>
          <w:lang w:val="fr-FR"/>
        </w:rPr>
      </w:pPr>
    </w:p>
    <w:p w14:paraId="44DF5D8A" w14:textId="77777777" w:rsidR="009B0F98" w:rsidRPr="00343706" w:rsidRDefault="009B0F98" w:rsidP="009B0F98">
      <w:pPr>
        <w:spacing w:before="120" w:after="120" w:line="276" w:lineRule="auto"/>
        <w:jc w:val="center"/>
        <w:rPr>
          <w:rFonts w:ascii="Century Gothic" w:hAnsi="Century Gothic"/>
          <w:b/>
          <w:bCs/>
          <w:lang w:val="fr-FR"/>
        </w:rPr>
      </w:pPr>
      <w:r w:rsidRPr="00343706">
        <w:rPr>
          <w:rFonts w:ascii="Century Gothic" w:hAnsi="Century Gothic"/>
          <w:b/>
          <w:bCs/>
          <w:lang w:val="fr-FR"/>
        </w:rPr>
        <w:t>PROJET RESILIENCE CLIMATIQUE, PECHE ET AQUACULTURE (KOUNKI)</w:t>
      </w:r>
    </w:p>
    <w:p w14:paraId="78708C00" w14:textId="77777777" w:rsidR="009B0F98" w:rsidRPr="0043560F" w:rsidRDefault="009B0F98" w:rsidP="009B0F98">
      <w:pPr>
        <w:spacing w:before="120" w:after="120" w:line="276" w:lineRule="auto"/>
        <w:jc w:val="center"/>
        <w:rPr>
          <w:rFonts w:ascii="Century Gothic" w:hAnsi="Century Gothic"/>
          <w:b/>
          <w:bCs/>
        </w:rPr>
      </w:pPr>
      <w:r w:rsidRPr="0043560F">
        <w:rPr>
          <w:rFonts w:ascii="Century Gothic" w:hAnsi="Century Gothic"/>
          <w:b/>
          <w:bCs/>
        </w:rPr>
        <w:t>(P180906)</w:t>
      </w:r>
    </w:p>
    <w:bookmarkEnd w:id="0"/>
    <w:p w14:paraId="6A05A809" w14:textId="77777777" w:rsidR="009B0F98" w:rsidRPr="0043560F" w:rsidRDefault="009B0F98" w:rsidP="009B0F98">
      <w:pPr>
        <w:spacing w:before="120" w:after="120" w:line="276" w:lineRule="auto"/>
        <w:jc w:val="center"/>
        <w:rPr>
          <w:rFonts w:ascii="Century Gothic" w:hAnsi="Century Gothic"/>
          <w:b/>
          <w:bCs/>
          <w:lang w:val="fr-FR"/>
        </w:rPr>
      </w:pPr>
    </w:p>
    <w:p w14:paraId="5A39BBE3" w14:textId="77777777" w:rsidR="009B0F98" w:rsidRPr="0043560F" w:rsidRDefault="009B0F98" w:rsidP="009B0F98">
      <w:pPr>
        <w:spacing w:before="120" w:after="120" w:line="276" w:lineRule="auto"/>
        <w:jc w:val="center"/>
        <w:rPr>
          <w:rFonts w:ascii="Century Gothic" w:hAnsi="Century Gothic"/>
          <w:b/>
          <w:bCs/>
          <w:lang w:val="fr-FR"/>
        </w:rPr>
      </w:pPr>
    </w:p>
    <w:p w14:paraId="41C8F396" w14:textId="77777777" w:rsidR="009B0F98" w:rsidRPr="0043560F" w:rsidRDefault="009B0F98" w:rsidP="009B0F98">
      <w:pPr>
        <w:spacing w:before="120" w:after="120" w:line="276" w:lineRule="auto"/>
        <w:jc w:val="center"/>
        <w:rPr>
          <w:rFonts w:ascii="Century Gothic" w:hAnsi="Century Gothic"/>
          <w:b/>
          <w:bCs/>
          <w:lang w:val="fr-FR"/>
        </w:rPr>
      </w:pPr>
    </w:p>
    <w:p w14:paraId="72A3D3EC" w14:textId="77777777" w:rsidR="009B0F98" w:rsidRPr="0043560F" w:rsidRDefault="009B0F98" w:rsidP="009B0F98">
      <w:pPr>
        <w:spacing w:before="120" w:after="120" w:line="276" w:lineRule="auto"/>
        <w:jc w:val="center"/>
        <w:rPr>
          <w:rFonts w:ascii="Century Gothic" w:hAnsi="Century Gothic"/>
          <w:b/>
          <w:bCs/>
          <w:lang w:val="fr-FR"/>
        </w:rPr>
      </w:pPr>
    </w:p>
    <w:p w14:paraId="0D0B940D" w14:textId="77777777" w:rsidR="009B0F98" w:rsidRPr="0043560F" w:rsidRDefault="009B0F98" w:rsidP="009B0F98">
      <w:pPr>
        <w:spacing w:before="120" w:after="120" w:line="276" w:lineRule="auto"/>
        <w:jc w:val="center"/>
        <w:rPr>
          <w:rFonts w:ascii="Century Gothic" w:hAnsi="Century Gothic"/>
          <w:b/>
          <w:bCs/>
          <w:lang w:val="fr-FR"/>
        </w:rPr>
      </w:pPr>
    </w:p>
    <w:tbl>
      <w:tblPr>
        <w:tblStyle w:val="TableGrid1"/>
        <w:tblW w:w="9740" w:type="dxa"/>
        <w:tblInd w:w="-198" w:type="dxa"/>
        <w:tblCellMar>
          <w:left w:w="294" w:type="dxa"/>
          <w:right w:w="115" w:type="dxa"/>
        </w:tblCellMar>
        <w:tblLook w:val="04A0" w:firstRow="1" w:lastRow="0" w:firstColumn="1" w:lastColumn="0" w:noHBand="0" w:noVBand="1"/>
      </w:tblPr>
      <w:tblGrid>
        <w:gridCol w:w="9325"/>
        <w:gridCol w:w="415"/>
      </w:tblGrid>
      <w:tr w:rsidR="009B0F98" w:rsidRPr="000C0DCB" w14:paraId="0E0640CE" w14:textId="77777777" w:rsidTr="00606C1A">
        <w:trPr>
          <w:trHeight w:val="1582"/>
        </w:trPr>
        <w:tc>
          <w:tcPr>
            <w:tcW w:w="9470" w:type="dxa"/>
            <w:tcBorders>
              <w:top w:val="double" w:sz="24" w:space="0" w:color="000000"/>
              <w:left w:val="double" w:sz="24" w:space="0" w:color="000000"/>
              <w:bottom w:val="double" w:sz="24" w:space="0" w:color="000000"/>
              <w:right w:val="single" w:sz="24" w:space="0" w:color="000000"/>
            </w:tcBorders>
            <w:vAlign w:val="center"/>
          </w:tcPr>
          <w:p w14:paraId="385D361E" w14:textId="77777777" w:rsidR="009B0F98" w:rsidRPr="00343706" w:rsidRDefault="009B0F98" w:rsidP="00606C1A">
            <w:pPr>
              <w:spacing w:before="120" w:after="120" w:line="276" w:lineRule="auto"/>
              <w:ind w:right="178"/>
              <w:jc w:val="center"/>
              <w:rPr>
                <w:rFonts w:ascii="Century Gothic" w:hAnsi="Century Gothic"/>
                <w:lang w:val="fr-FR"/>
              </w:rPr>
            </w:pPr>
            <w:r w:rsidRPr="00343706">
              <w:rPr>
                <w:rFonts w:ascii="Century Gothic" w:eastAsia="Verdana" w:hAnsi="Century Gothic" w:cs="Verdana"/>
                <w:b/>
                <w:lang w:val="fr-FR"/>
              </w:rPr>
              <w:t>TERMES DE REFERENCE</w:t>
            </w:r>
          </w:p>
          <w:p w14:paraId="5E7F033C" w14:textId="7E10DF49" w:rsidR="009B0F98" w:rsidRPr="00343706" w:rsidRDefault="009B0F98" w:rsidP="00606C1A">
            <w:pPr>
              <w:spacing w:before="120" w:after="120" w:line="276" w:lineRule="auto"/>
              <w:jc w:val="center"/>
              <w:rPr>
                <w:rFonts w:ascii="Century Gothic" w:hAnsi="Century Gothic"/>
                <w:lang w:val="fr-FR"/>
              </w:rPr>
            </w:pPr>
            <w:r w:rsidRPr="00343706">
              <w:rPr>
                <w:rFonts w:ascii="Century Gothic" w:eastAsia="Verdana" w:hAnsi="Century Gothic" w:cs="Verdana"/>
                <w:b/>
                <w:lang w:val="fr-FR"/>
              </w:rPr>
              <w:t>POUR LE RECRUTEMENT DU SPECIALISTE DE PASSATION DES MARCHES (SPM)</w:t>
            </w:r>
          </w:p>
          <w:p w14:paraId="0E27B00A" w14:textId="77777777" w:rsidR="009B0F98" w:rsidRPr="00343706" w:rsidRDefault="009B0F98" w:rsidP="00606C1A">
            <w:pPr>
              <w:spacing w:before="120" w:after="120" w:line="276" w:lineRule="auto"/>
              <w:jc w:val="center"/>
              <w:rPr>
                <w:rFonts w:ascii="Century Gothic" w:hAnsi="Century Gothic"/>
                <w:lang w:val="fr-FR"/>
              </w:rPr>
            </w:pPr>
          </w:p>
        </w:tc>
        <w:tc>
          <w:tcPr>
            <w:tcW w:w="270" w:type="dxa"/>
            <w:vMerge w:val="restart"/>
            <w:tcBorders>
              <w:top w:val="nil"/>
              <w:left w:val="double" w:sz="24" w:space="0" w:color="000000"/>
              <w:bottom w:val="nil"/>
              <w:right w:val="nil"/>
            </w:tcBorders>
            <w:shd w:val="clear" w:color="auto" w:fill="000000"/>
          </w:tcPr>
          <w:p w14:paraId="60061E4C" w14:textId="77777777" w:rsidR="009B0F98" w:rsidRPr="00343706" w:rsidRDefault="009B0F98" w:rsidP="00606C1A">
            <w:pPr>
              <w:spacing w:before="120" w:after="120" w:line="276" w:lineRule="auto"/>
              <w:rPr>
                <w:rFonts w:ascii="Century Gothic" w:hAnsi="Century Gothic"/>
                <w:lang w:val="fr-FR"/>
              </w:rPr>
            </w:pPr>
          </w:p>
        </w:tc>
      </w:tr>
      <w:tr w:rsidR="009B0F98" w:rsidRPr="000C0DCB" w14:paraId="44EAFD9C" w14:textId="77777777" w:rsidTr="00606C1A">
        <w:trPr>
          <w:trHeight w:val="270"/>
        </w:trPr>
        <w:tc>
          <w:tcPr>
            <w:tcW w:w="9470" w:type="dxa"/>
            <w:tcBorders>
              <w:top w:val="double" w:sz="24" w:space="0" w:color="000000"/>
              <w:left w:val="nil"/>
              <w:bottom w:val="nil"/>
              <w:right w:val="nil"/>
            </w:tcBorders>
            <w:shd w:val="clear" w:color="auto" w:fill="000000"/>
          </w:tcPr>
          <w:p w14:paraId="4B94D5A5" w14:textId="77777777" w:rsidR="009B0F98" w:rsidRPr="00343706" w:rsidRDefault="009B0F98" w:rsidP="00606C1A">
            <w:pPr>
              <w:spacing w:before="120" w:after="120" w:line="276" w:lineRule="auto"/>
              <w:rPr>
                <w:rFonts w:ascii="Century Gothic" w:hAnsi="Century Gothic"/>
                <w:lang w:val="fr-FR"/>
              </w:rPr>
            </w:pPr>
          </w:p>
        </w:tc>
        <w:tc>
          <w:tcPr>
            <w:tcW w:w="0" w:type="auto"/>
            <w:vMerge/>
            <w:tcBorders>
              <w:top w:val="nil"/>
              <w:left w:val="double" w:sz="24" w:space="0" w:color="000000"/>
              <w:bottom w:val="nil"/>
              <w:right w:val="nil"/>
            </w:tcBorders>
          </w:tcPr>
          <w:p w14:paraId="3DEEC669" w14:textId="77777777" w:rsidR="009B0F98" w:rsidRPr="00343706" w:rsidRDefault="009B0F98" w:rsidP="00606C1A">
            <w:pPr>
              <w:spacing w:before="120" w:after="120" w:line="276" w:lineRule="auto"/>
              <w:rPr>
                <w:rFonts w:ascii="Century Gothic" w:hAnsi="Century Gothic"/>
                <w:lang w:val="fr-FR"/>
              </w:rPr>
            </w:pPr>
          </w:p>
        </w:tc>
      </w:tr>
    </w:tbl>
    <w:p w14:paraId="3656B9AB" w14:textId="77777777" w:rsidR="009B0F98" w:rsidRPr="0043560F" w:rsidRDefault="009B0F98" w:rsidP="009B0F98">
      <w:pPr>
        <w:spacing w:before="120" w:after="120" w:line="276" w:lineRule="auto"/>
        <w:jc w:val="center"/>
        <w:rPr>
          <w:rFonts w:ascii="Century Gothic" w:hAnsi="Century Gothic"/>
          <w:b/>
          <w:bCs/>
          <w:lang w:val="fr-FR"/>
        </w:rPr>
      </w:pPr>
    </w:p>
    <w:p w14:paraId="45FB0818" w14:textId="77777777" w:rsidR="009B0F98" w:rsidRPr="0043560F" w:rsidRDefault="009B0F98" w:rsidP="009B0F98">
      <w:pPr>
        <w:spacing w:before="120" w:after="120" w:line="276" w:lineRule="auto"/>
        <w:jc w:val="center"/>
        <w:rPr>
          <w:rFonts w:ascii="Century Gothic" w:hAnsi="Century Gothic"/>
          <w:b/>
          <w:bCs/>
          <w:lang w:val="fr-FR"/>
        </w:rPr>
      </w:pPr>
    </w:p>
    <w:p w14:paraId="049F31CB" w14:textId="77777777" w:rsidR="009B0F98" w:rsidRPr="0043560F" w:rsidRDefault="009B0F98" w:rsidP="009B0F98">
      <w:pPr>
        <w:spacing w:before="120" w:after="120" w:line="276" w:lineRule="auto"/>
        <w:jc w:val="center"/>
        <w:rPr>
          <w:rFonts w:ascii="Century Gothic" w:hAnsi="Century Gothic"/>
          <w:b/>
          <w:bCs/>
          <w:lang w:val="fr-FR"/>
        </w:rPr>
      </w:pPr>
    </w:p>
    <w:p w14:paraId="53128261" w14:textId="403062BB" w:rsidR="009B0F98" w:rsidRPr="0043560F" w:rsidRDefault="000C0DCB" w:rsidP="000C0DCB">
      <w:pPr>
        <w:spacing w:before="120" w:after="120" w:line="276" w:lineRule="auto"/>
        <w:jc w:val="right"/>
        <w:rPr>
          <w:rFonts w:ascii="Century Gothic" w:hAnsi="Century Gothic"/>
          <w:b/>
          <w:bCs/>
          <w:lang w:val="fr-FR"/>
        </w:rPr>
      </w:pPr>
      <w:r>
        <w:rPr>
          <w:rFonts w:ascii="Century Gothic" w:hAnsi="Century Gothic"/>
          <w:b/>
          <w:bCs/>
          <w:lang w:val="fr-FR"/>
        </w:rPr>
        <w:t>Février 2025</w:t>
      </w:r>
    </w:p>
    <w:p w14:paraId="62486C05" w14:textId="77777777" w:rsidR="009B0F98" w:rsidRDefault="009B0F98" w:rsidP="009B0F98">
      <w:pPr>
        <w:spacing w:before="120" w:after="120" w:line="276" w:lineRule="auto"/>
        <w:jc w:val="center"/>
        <w:rPr>
          <w:rFonts w:ascii="Century Gothic" w:hAnsi="Century Gothic"/>
          <w:b/>
          <w:bCs/>
          <w:lang w:val="fr-FR"/>
        </w:rPr>
      </w:pPr>
    </w:p>
    <w:p w14:paraId="34D42294" w14:textId="77777777" w:rsidR="002A32B3" w:rsidRPr="0043560F" w:rsidRDefault="002A32B3" w:rsidP="009B0F98">
      <w:pPr>
        <w:spacing w:before="120" w:after="120" w:line="276" w:lineRule="auto"/>
        <w:jc w:val="center"/>
        <w:rPr>
          <w:rFonts w:ascii="Century Gothic" w:hAnsi="Century Gothic"/>
          <w:b/>
          <w:bCs/>
          <w:lang w:val="fr-FR"/>
        </w:rPr>
      </w:pPr>
    </w:p>
    <w:p w14:paraId="6AD2C76A" w14:textId="77777777" w:rsidR="009B0F98" w:rsidRPr="0043560F" w:rsidRDefault="009B0F98" w:rsidP="009B0F98">
      <w:pPr>
        <w:pStyle w:val="ListParagraph"/>
        <w:numPr>
          <w:ilvl w:val="0"/>
          <w:numId w:val="1"/>
        </w:numPr>
        <w:spacing w:before="120" w:after="120"/>
        <w:jc w:val="both"/>
        <w:rPr>
          <w:rFonts w:ascii="Century Gothic" w:eastAsia="Times New Roman" w:hAnsi="Century Gothic" w:cs="Times New Roman"/>
          <w:b/>
          <w:bCs/>
          <w:sz w:val="24"/>
          <w:szCs w:val="24"/>
        </w:rPr>
      </w:pPr>
      <w:r w:rsidRPr="0043560F">
        <w:rPr>
          <w:rFonts w:ascii="Century Gothic" w:hAnsi="Century Gothic" w:cs="Times New Roman"/>
          <w:b/>
          <w:bCs/>
          <w:sz w:val="24"/>
          <w:szCs w:val="24"/>
        </w:rPr>
        <w:lastRenderedPageBreak/>
        <w:t>CONTEXTE ET JUSTIFICATION</w:t>
      </w:r>
    </w:p>
    <w:p w14:paraId="4D6E9AEF" w14:textId="77777777" w:rsidR="009B0F98" w:rsidRPr="0043560F" w:rsidRDefault="009B0F98" w:rsidP="009B0F98">
      <w:pPr>
        <w:pStyle w:val="Caption"/>
        <w:spacing w:before="120" w:after="120" w:line="276" w:lineRule="auto"/>
        <w:jc w:val="center"/>
        <w:rPr>
          <w:rFonts w:ascii="Century Gothic" w:hAnsi="Century Gothic"/>
          <w:b/>
          <w:bCs/>
          <w:i w:val="0"/>
          <w:color w:val="5B9BD5" w:themeColor="accent1"/>
          <w:sz w:val="24"/>
          <w:szCs w:val="24"/>
          <w:lang w:val="fr-FR"/>
        </w:rPr>
      </w:pPr>
      <w:r w:rsidRPr="0043560F">
        <w:rPr>
          <w:rFonts w:ascii="Century Gothic" w:hAnsi="Century Gothic"/>
          <w:b/>
          <w:bCs/>
          <w:i w:val="0"/>
          <w:color w:val="5B9BD5" w:themeColor="accent1"/>
          <w:sz w:val="24"/>
          <w:szCs w:val="24"/>
          <w:lang w:val="fr-FR"/>
        </w:rPr>
        <w:t>Projet de Résilience Climatique, Pêche et Aquaculture (KOUNKI)</w:t>
      </w:r>
    </w:p>
    <w:p w14:paraId="34245900" w14:textId="77777777" w:rsidR="009B0F98" w:rsidRPr="00343706" w:rsidRDefault="009B0F98" w:rsidP="009B0F98">
      <w:pPr>
        <w:spacing w:before="120" w:after="120" w:line="276" w:lineRule="auto"/>
        <w:jc w:val="center"/>
        <w:rPr>
          <w:rFonts w:ascii="Century Gothic" w:hAnsi="Century Gothic"/>
          <w:color w:val="5B9BD5" w:themeColor="accent1"/>
          <w:lang w:val="fr-FR"/>
        </w:rPr>
      </w:pPr>
      <w:r w:rsidRPr="00343706">
        <w:rPr>
          <w:rFonts w:ascii="Century Gothic" w:hAnsi="Century Gothic"/>
          <w:color w:val="5B9BD5" w:themeColor="accent1"/>
          <w:lang w:val="fr-FR"/>
        </w:rPr>
        <w:t xml:space="preserve">Description détaillée des activités </w:t>
      </w:r>
    </w:p>
    <w:p w14:paraId="3326D35A" w14:textId="77777777" w:rsidR="009B0F98" w:rsidRPr="00343706" w:rsidRDefault="009B0F98" w:rsidP="009B0F98">
      <w:pPr>
        <w:spacing w:before="120" w:after="120" w:line="276" w:lineRule="auto"/>
        <w:jc w:val="center"/>
        <w:rPr>
          <w:rFonts w:ascii="Century Gothic" w:hAnsi="Century Gothic"/>
          <w:color w:val="5B9BD5" w:themeColor="accent1"/>
          <w:lang w:val="fr-FR"/>
        </w:rPr>
      </w:pPr>
      <w:proofErr w:type="gramStart"/>
      <w:r w:rsidRPr="00343706">
        <w:rPr>
          <w:rFonts w:ascii="Century Gothic" w:hAnsi="Century Gothic"/>
          <w:color w:val="5B9BD5" w:themeColor="accent1"/>
          <w:lang w:val="fr-FR"/>
        </w:rPr>
        <w:t>pour</w:t>
      </w:r>
      <w:proofErr w:type="gramEnd"/>
      <w:r w:rsidRPr="00343706">
        <w:rPr>
          <w:rFonts w:ascii="Century Gothic" w:hAnsi="Century Gothic"/>
          <w:color w:val="5B9BD5" w:themeColor="accent1"/>
          <w:lang w:val="fr-FR"/>
        </w:rPr>
        <w:t xml:space="preserve"> un montant de 126 millions de dollars US </w:t>
      </w:r>
      <w:r w:rsidRPr="00343706">
        <w:rPr>
          <w:rFonts w:ascii="Century Gothic" w:hAnsi="Century Gothic"/>
          <w:color w:val="5B9BD5" w:themeColor="accent1"/>
          <w:lang w:val="fr-FR"/>
        </w:rPr>
        <w:br/>
        <w:t>(100 millions de dollars IDA, 20 million euros AFD et 5 million de dollars PROBLUE)</w:t>
      </w:r>
    </w:p>
    <w:p w14:paraId="4101652C" w14:textId="77777777" w:rsidR="009B0F98" w:rsidRDefault="009B0F98" w:rsidP="009B0F9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Century Gothic" w:hAnsi="Century Gothic" w:cs="Times New Roman"/>
          <w:sz w:val="24"/>
          <w:szCs w:val="24"/>
        </w:rPr>
      </w:pPr>
    </w:p>
    <w:p w14:paraId="1CC53675" w14:textId="77777777" w:rsidR="009B0F98" w:rsidRPr="00343706" w:rsidRDefault="009B0F98" w:rsidP="5AF2C4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Century Gothic" w:hAnsi="Century Gothic" w:cs="Times New Roman"/>
          <w:sz w:val="24"/>
          <w:szCs w:val="24"/>
        </w:rPr>
      </w:pPr>
      <w:r w:rsidRPr="00343706">
        <w:rPr>
          <w:rFonts w:ascii="Century Gothic" w:hAnsi="Century Gothic" w:cs="Times New Roman"/>
          <w:sz w:val="24"/>
          <w:szCs w:val="24"/>
        </w:rPr>
        <w:t>Le secteur de la pêche en Guinée joue un rôle primordial pour la sécurité alimentaire, l’amélioration des moyens de subsistance, l’emploi et la croissance économique</w:t>
      </w:r>
      <w:r w:rsidRPr="5AF2C4E3">
        <w:rPr>
          <w:rStyle w:val="FootnoteReference"/>
          <w:rFonts w:ascii="Century Gothic" w:hAnsi="Century Gothic"/>
          <w:sz w:val="24"/>
          <w:szCs w:val="24"/>
          <w:lang w:val="en-US"/>
        </w:rPr>
        <w:footnoteReference w:id="1"/>
      </w:r>
      <w:r w:rsidRPr="00343706">
        <w:rPr>
          <w:rFonts w:ascii="Century Gothic" w:hAnsi="Century Gothic" w:cs="Times New Roman"/>
          <w:sz w:val="24"/>
          <w:szCs w:val="24"/>
        </w:rPr>
        <w:t>. Une rationalisation de la gestion des pêches s’est opérée au cours de la dernière décennie.</w:t>
      </w:r>
    </w:p>
    <w:p w14:paraId="51CA537B" w14:textId="77777777" w:rsidR="009B0F98" w:rsidRPr="00343706" w:rsidRDefault="009B0F98" w:rsidP="5AF2C4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Century Gothic" w:hAnsi="Century Gothic" w:cs="Times New Roman"/>
          <w:sz w:val="24"/>
          <w:szCs w:val="24"/>
        </w:rPr>
      </w:pPr>
      <w:r w:rsidRPr="00343706">
        <w:rPr>
          <w:rFonts w:ascii="Century Gothic" w:hAnsi="Century Gothic" w:cs="Times New Roman"/>
          <w:sz w:val="24"/>
          <w:szCs w:val="24"/>
        </w:rPr>
        <w:t>Malgré des importantes avancées, le secteur halieutique est encore confronté à de nombreux défis, pour y faire face le gouvernement guinéen, sur la base de l'évaluation du secteur, a adopté en 2022 une stratégie halieutique ambitieuse et un plan d'investissement associé pour 2023-2027 ayant comme objectifs : (i) l’amélioration de la gouvernance ; (ii) l’amélioration de la contribution du secteur de la pêche et de l’aquaculture à la sécurité alimentaire ; et (iii) le renforcement de la résilience des écosystèmes marins et côtiers en tant qu'instruments contribuant à la durabilité des ressources halieutiques.</w:t>
      </w:r>
    </w:p>
    <w:p w14:paraId="3D3C7764" w14:textId="77777777" w:rsidR="009B0F98" w:rsidRPr="00343706" w:rsidRDefault="009B0F98" w:rsidP="5AF2C4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Century Gothic" w:hAnsi="Century Gothic" w:cs="Times New Roman"/>
          <w:sz w:val="24"/>
          <w:szCs w:val="24"/>
        </w:rPr>
      </w:pPr>
      <w:r w:rsidRPr="00343706">
        <w:rPr>
          <w:rFonts w:ascii="Century Gothic" w:hAnsi="Century Gothic" w:cs="Times New Roman"/>
          <w:sz w:val="24"/>
          <w:szCs w:val="24"/>
        </w:rPr>
        <w:t>Le projet KOUNKI doit permettre de financer le renforcement de la gestion des pêcheries maritimes et continentales, la promotion d’alternatives à la pêche avec le développement de l’aquaculture, l’amélioration des chaines de valeurs du secteur halieutique et l’appui à des activités complémentaires génératrices de revenus pour les communautés côtières.</w:t>
      </w:r>
    </w:p>
    <w:p w14:paraId="4543B110" w14:textId="77777777" w:rsidR="009B0F98" w:rsidRPr="00343706" w:rsidRDefault="009B0F98" w:rsidP="009B0F9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lang w:val="fr-FR"/>
        </w:rPr>
      </w:pPr>
      <w:r w:rsidRPr="00343706">
        <w:rPr>
          <w:rFonts w:ascii="Century Gothic" w:hAnsi="Century Gothic"/>
          <w:i/>
          <w:iCs/>
          <w:lang w:val="fr-FR"/>
        </w:rPr>
        <w:t>Il est proposé que le projet soit structuré autour de 4 composantes : C1 – Renforcement de la gestion durable, résiliente et communautaire des pêches ; C2 – Renfo</w:t>
      </w:r>
      <w:r w:rsidRPr="00343706">
        <w:rPr>
          <w:rFonts w:ascii="Century Gothic" w:hAnsi="Century Gothic"/>
          <w:lang w:val="fr-FR"/>
        </w:rPr>
        <w:t>rcement des chaines de valeurs sélectionnées et amélioration des produits de la pêche ; C3 – Renforcement des opportunités économiques et des moyens de subsistances des communautés ciblées ; C4 - Gestion de Projet.</w:t>
      </w:r>
    </w:p>
    <w:p w14:paraId="5F21BD51" w14:textId="77777777" w:rsidR="009B0F98" w:rsidRPr="0043560F" w:rsidRDefault="009B0F98" w:rsidP="009B0F98">
      <w:pPr>
        <w:pStyle w:val="Heading2"/>
        <w:tabs>
          <w:tab w:val="left" w:pos="6288"/>
        </w:tabs>
        <w:spacing w:before="120" w:line="276" w:lineRule="auto"/>
        <w:rPr>
          <w:rFonts w:ascii="Century Gothic" w:hAnsi="Century Gothic"/>
          <w:b/>
          <w:bCs w:val="0"/>
          <w:sz w:val="24"/>
          <w:szCs w:val="24"/>
        </w:rPr>
      </w:pPr>
      <w:r w:rsidRPr="0043560F">
        <w:rPr>
          <w:rFonts w:ascii="Century Gothic" w:hAnsi="Century Gothic"/>
          <w:b/>
          <w:bCs w:val="0"/>
          <w:sz w:val="24"/>
          <w:szCs w:val="24"/>
        </w:rPr>
        <w:lastRenderedPageBreak/>
        <w:t>Composante 1 – Renforcement de la gestion durable, résiliente et communautaire des pêches</w:t>
      </w:r>
    </w:p>
    <w:p w14:paraId="590D7320" w14:textId="77777777" w:rsidR="009B0F98" w:rsidRPr="00343706" w:rsidRDefault="009B0F98" w:rsidP="009B0F9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cs="Times New Roman"/>
          <w:lang w:val="fr-FR"/>
        </w:rPr>
      </w:pPr>
      <w:r w:rsidRPr="00343706">
        <w:rPr>
          <w:rFonts w:ascii="Century Gothic" w:hAnsi="Century Gothic"/>
          <w:b/>
          <w:bCs/>
          <w:lang w:val="fr-FR"/>
        </w:rPr>
        <w:t xml:space="preserve">Sous-composante 1.1. Renforcement de la gouvernance des pêches. </w:t>
      </w:r>
      <w:r w:rsidRPr="00343706">
        <w:rPr>
          <w:rFonts w:ascii="Century Gothic" w:hAnsi="Century Gothic"/>
          <w:lang w:val="fr-FR"/>
        </w:rPr>
        <w:t xml:space="preserve">Cette sous-composante doit permettre de mettre à l’échelle les initiatives de gestion communautaire des pêches et de consolider les acquis de la Composante Guinée du PRAO dans la gestion du secteur des pêches à travers le renforcement du processus de préparation des plans de gestion des pêcheries, des systèmes d’immatriculation et de licences, le suivi, le contrôle, la surveillance, et la transparence dans le secteur des pêches. </w:t>
      </w:r>
    </w:p>
    <w:p w14:paraId="4263A4B2" w14:textId="77777777" w:rsidR="009B0F98" w:rsidRPr="00343706" w:rsidRDefault="009B0F98" w:rsidP="009B0F9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b/>
          <w:bCs/>
          <w:lang w:val="fr-FR"/>
        </w:rPr>
      </w:pPr>
      <w:r w:rsidRPr="00343706">
        <w:rPr>
          <w:rFonts w:ascii="Century Gothic" w:hAnsi="Century Gothic"/>
          <w:b/>
          <w:bCs/>
          <w:lang w:val="fr-FR"/>
        </w:rPr>
        <w:t xml:space="preserve">Sous-composante 1.2. </w:t>
      </w:r>
      <w:bookmarkStart w:id="1" w:name="_Hlk141785040"/>
      <w:r w:rsidRPr="00343706">
        <w:rPr>
          <w:rFonts w:ascii="Century Gothic" w:hAnsi="Century Gothic"/>
          <w:b/>
          <w:bCs/>
          <w:lang w:val="fr-FR"/>
        </w:rPr>
        <w:t xml:space="preserve">Appui à la recherche et aux innovations pour renforcer la résilience du secteur des pêches face aux changements climatiques. </w:t>
      </w:r>
    </w:p>
    <w:p w14:paraId="430C1CAA" w14:textId="77777777" w:rsidR="009B0F98" w:rsidRPr="00343706" w:rsidRDefault="009B0F98" w:rsidP="009B0F9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cs="Times New Roman"/>
          <w:lang w:val="fr-FR"/>
        </w:rPr>
      </w:pPr>
      <w:r w:rsidRPr="00343706">
        <w:rPr>
          <w:rFonts w:ascii="Century Gothic" w:hAnsi="Century Gothic"/>
          <w:lang w:val="fr-FR"/>
        </w:rPr>
        <w:t>Le changement climatique va avoir un impact croissant sur le secteur des pêches et de l’aquaculture en Guinée.</w:t>
      </w:r>
      <w:r w:rsidRPr="00343706">
        <w:rPr>
          <w:rFonts w:ascii="Century Gothic" w:hAnsi="Century Gothic"/>
          <w:b/>
          <w:bCs/>
          <w:lang w:val="fr-FR"/>
        </w:rPr>
        <w:t xml:space="preserve"> </w:t>
      </w:r>
      <w:bookmarkEnd w:id="1"/>
      <w:r w:rsidRPr="00343706">
        <w:rPr>
          <w:rFonts w:ascii="Century Gothic" w:hAnsi="Century Gothic"/>
          <w:lang w:val="fr-FR"/>
        </w:rPr>
        <w:t>Dans le cadre d'un scénario à fortes émissions de CO</w:t>
      </w:r>
      <w:r w:rsidRPr="00343706">
        <w:rPr>
          <w:rFonts w:ascii="Century Gothic" w:hAnsi="Century Gothic"/>
          <w:vertAlign w:val="subscript"/>
          <w:lang w:val="fr-FR"/>
        </w:rPr>
        <w:t>2</w:t>
      </w:r>
      <w:r w:rsidRPr="00343706">
        <w:rPr>
          <w:rFonts w:ascii="Century Gothic" w:hAnsi="Century Gothic"/>
          <w:lang w:val="fr-FR"/>
        </w:rPr>
        <w:t>, il est estimé que les captures de pêche en Afrique de l'Ouest pourraient diminuer de 26 % d'ici 2050, les changements de température et d'acidité des océans affectant les stocks de poissons, leur distribution et leurs schémas de reproduction. Par ailleurs, les communautés seront confrontées à des risques climatiques accrus (e.g. érosion côtière, submersion marine, sécheresse). Il est essentiel d’accompagner l’adaptation du secteur halieutique et des communautés face à ces changements.</w:t>
      </w:r>
    </w:p>
    <w:p w14:paraId="20CBDFCA" w14:textId="77777777" w:rsidR="009B0F98" w:rsidRPr="0043560F" w:rsidRDefault="009B0F98" w:rsidP="009B0F98">
      <w:pPr>
        <w:pStyle w:val="Heading2"/>
        <w:tabs>
          <w:tab w:val="left" w:pos="6288"/>
        </w:tabs>
        <w:spacing w:before="120" w:line="276" w:lineRule="auto"/>
        <w:rPr>
          <w:rFonts w:ascii="Century Gothic" w:hAnsi="Century Gothic"/>
          <w:b/>
          <w:bCs w:val="0"/>
          <w:sz w:val="24"/>
          <w:szCs w:val="24"/>
        </w:rPr>
      </w:pPr>
      <w:r w:rsidRPr="0043560F">
        <w:rPr>
          <w:rFonts w:ascii="Century Gothic" w:hAnsi="Century Gothic"/>
          <w:b/>
          <w:bCs w:val="0"/>
          <w:sz w:val="24"/>
          <w:szCs w:val="24"/>
        </w:rPr>
        <w:t>Composante 2 – Renforcement de la productivité du secteur halieutique</w:t>
      </w:r>
    </w:p>
    <w:p w14:paraId="7A994179" w14:textId="77777777" w:rsidR="009B0F98" w:rsidRPr="0043560F" w:rsidRDefault="009B0F98" w:rsidP="009B0F98">
      <w:pPr>
        <w:pStyle w:val="Normal3"/>
        <w:numPr>
          <w:ilvl w:val="0"/>
          <w:numId w:val="0"/>
        </w:numPr>
        <w:tabs>
          <w:tab w:val="left" w:pos="180"/>
        </w:tabs>
        <w:spacing w:before="120" w:after="120" w:line="276" w:lineRule="auto"/>
        <w:ind w:left="90"/>
        <w:jc w:val="both"/>
        <w:rPr>
          <w:rFonts w:ascii="Century Gothic" w:hAnsi="Century Gothic"/>
          <w:sz w:val="24"/>
          <w:szCs w:val="24"/>
          <w:lang w:val="fr-FR"/>
        </w:rPr>
      </w:pPr>
      <w:r w:rsidRPr="0043560F">
        <w:rPr>
          <w:rFonts w:ascii="Century Gothic" w:hAnsi="Century Gothic" w:cs="Times New Roman"/>
          <w:b/>
          <w:bCs/>
          <w:sz w:val="24"/>
          <w:szCs w:val="24"/>
          <w:lang w:val="fr-FR"/>
        </w:rPr>
        <w:t>Sous composante 2.1. Renforcement des chaines de valeurs (pêcheries) sélectionnées et amélioration qualitative des produits halieutiques</w:t>
      </w:r>
      <w:r w:rsidRPr="0043560F">
        <w:rPr>
          <w:rFonts w:ascii="Century Gothic" w:hAnsi="Century Gothic" w:cs="Times New Roman"/>
          <w:sz w:val="24"/>
          <w:szCs w:val="24"/>
          <w:lang w:val="fr-FR"/>
        </w:rPr>
        <w:t xml:space="preserve">. </w:t>
      </w:r>
      <w:r w:rsidRPr="0043560F">
        <w:rPr>
          <w:rFonts w:ascii="Century Gothic" w:hAnsi="Century Gothic"/>
          <w:sz w:val="24"/>
          <w:szCs w:val="24"/>
          <w:lang w:val="fr-FR"/>
        </w:rPr>
        <w:t xml:space="preserve">Cette composante vise à augmenter la quantité de produits de la pêche et de l'aquaculture produits de manière durable grâce à la construction d'infrastructures clés et à un soutien technique et opérationnel. </w:t>
      </w:r>
    </w:p>
    <w:p w14:paraId="35CF582F" w14:textId="77777777" w:rsidR="009B0F98" w:rsidRPr="00343706" w:rsidRDefault="009B0F98" w:rsidP="009B0F98">
      <w:pPr>
        <w:pStyle w:val="Normal3"/>
        <w:numPr>
          <w:ilvl w:val="0"/>
          <w:numId w:val="0"/>
        </w:numPr>
        <w:tabs>
          <w:tab w:val="left" w:pos="180"/>
        </w:tabs>
        <w:spacing w:before="120" w:after="120" w:line="276" w:lineRule="auto"/>
        <w:ind w:left="90"/>
        <w:jc w:val="both"/>
        <w:rPr>
          <w:rFonts w:ascii="Century Gothic" w:hAnsi="Century Gothic" w:cs="Times New Roman"/>
          <w:sz w:val="24"/>
          <w:szCs w:val="24"/>
          <w:lang w:val="fr-FR"/>
        </w:rPr>
      </w:pPr>
      <w:r w:rsidRPr="00343706">
        <w:rPr>
          <w:rFonts w:ascii="Century Gothic" w:hAnsi="Century Gothic" w:cs="Times New Roman"/>
          <w:b/>
          <w:bCs/>
          <w:sz w:val="24"/>
          <w:szCs w:val="24"/>
          <w:lang w:val="fr-FR"/>
        </w:rPr>
        <w:t xml:space="preserve">Sous-composante 2.2. Professionnalisation du secteur aquacole. </w:t>
      </w:r>
      <w:r w:rsidRPr="00343706">
        <w:rPr>
          <w:rFonts w:ascii="Century Gothic" w:hAnsi="Century Gothic" w:cs="Times New Roman"/>
          <w:sz w:val="24"/>
          <w:szCs w:val="24"/>
          <w:lang w:val="fr-FR"/>
        </w:rPr>
        <w:t xml:space="preserve">La sécurité alimentaire et l'emploi sont des priorités du gouvernement guinéen, comme en témoignent le Programme Intérimaire de la Transition (juin 2022) et la stratégie halieutique 2023-2027 récemment approuvés. Dans un contexte de changement climatique et de forte croissance démographique, le développement de </w:t>
      </w:r>
      <w:r w:rsidRPr="00343706">
        <w:rPr>
          <w:rFonts w:ascii="Century Gothic" w:hAnsi="Century Gothic" w:cs="Times New Roman"/>
          <w:sz w:val="24"/>
          <w:szCs w:val="24"/>
          <w:lang w:val="fr-FR"/>
        </w:rPr>
        <w:lastRenderedPageBreak/>
        <w:t>l'aquaculture est l'une des priorités du gouvernement pour assurer la sécurité alimentaire du pays. Une Agence Nationale de l'Aquaculture en Guinée (ANAG) a été créée en 2018 avec un plan stratégique pour le développement durable de l'aquaculture à l'horizon 2040, et un plan d'action quinquennal 2023-2027. Les parties prenantes publiques et privées souhaitent une augmentation à moyen terme de la production piscicole continentale, afin de limiter les importations actuelles de poisson congelé. L’une des voies majeures est celle de l’intensification de la production piscicole continentale</w:t>
      </w:r>
      <w:r w:rsidRPr="0043560F">
        <w:rPr>
          <w:rStyle w:val="FootnoteReference"/>
          <w:rFonts w:ascii="Century Gothic" w:hAnsi="Century Gothic"/>
          <w:sz w:val="24"/>
          <w:szCs w:val="24"/>
        </w:rPr>
        <w:footnoteReference w:id="2"/>
      </w:r>
      <w:r w:rsidRPr="00343706">
        <w:rPr>
          <w:rFonts w:ascii="Century Gothic" w:hAnsi="Century Gothic" w:cs="Times New Roman"/>
          <w:sz w:val="24"/>
          <w:szCs w:val="24"/>
          <w:lang w:val="fr-FR"/>
        </w:rPr>
        <w:t>. La conduite de cette intensification nécessite un dispositif d’accompagnement.</w:t>
      </w:r>
    </w:p>
    <w:p w14:paraId="7DEAD309" w14:textId="77777777" w:rsidR="009B0F98" w:rsidRPr="0043560F" w:rsidRDefault="009B0F98" w:rsidP="009B0F98">
      <w:pPr>
        <w:pStyle w:val="Heading2"/>
        <w:tabs>
          <w:tab w:val="left" w:pos="6288"/>
        </w:tabs>
        <w:spacing w:before="120" w:line="276" w:lineRule="auto"/>
        <w:rPr>
          <w:rFonts w:ascii="Century Gothic" w:hAnsi="Century Gothic"/>
          <w:b/>
          <w:bCs w:val="0"/>
          <w:sz w:val="24"/>
          <w:szCs w:val="24"/>
        </w:rPr>
      </w:pPr>
      <w:r w:rsidRPr="0043560F">
        <w:rPr>
          <w:rFonts w:ascii="Century Gothic" w:hAnsi="Century Gothic"/>
          <w:b/>
          <w:bCs w:val="0"/>
          <w:sz w:val="24"/>
          <w:szCs w:val="24"/>
        </w:rPr>
        <w:t xml:space="preserve">Composante 3 </w:t>
      </w:r>
      <w:bookmarkStart w:id="2" w:name="_Hlk144052945"/>
      <w:r w:rsidRPr="0043560F">
        <w:rPr>
          <w:rFonts w:ascii="Century Gothic" w:hAnsi="Century Gothic"/>
          <w:b/>
          <w:bCs w:val="0"/>
          <w:sz w:val="24"/>
          <w:szCs w:val="24"/>
        </w:rPr>
        <w:t>–</w:t>
      </w:r>
      <w:bookmarkEnd w:id="2"/>
      <w:r w:rsidRPr="0043560F">
        <w:rPr>
          <w:rFonts w:ascii="Century Gothic" w:hAnsi="Century Gothic"/>
          <w:b/>
          <w:bCs w:val="0"/>
          <w:sz w:val="24"/>
          <w:szCs w:val="24"/>
        </w:rPr>
        <w:t xml:space="preserve"> </w:t>
      </w:r>
      <w:bookmarkStart w:id="3" w:name="_Hlk144054774"/>
      <w:r w:rsidRPr="0043560F">
        <w:rPr>
          <w:rFonts w:ascii="Century Gothic" w:hAnsi="Century Gothic"/>
          <w:b/>
          <w:bCs w:val="0"/>
          <w:sz w:val="24"/>
          <w:szCs w:val="24"/>
        </w:rPr>
        <w:t>Renforcement des opportunités économiques et des moyens de subsistances des communautés ciblées</w:t>
      </w:r>
    </w:p>
    <w:bookmarkEnd w:id="3"/>
    <w:p w14:paraId="0F680FA7" w14:textId="77777777" w:rsidR="009B0F98" w:rsidRPr="00343706" w:rsidRDefault="009B0F98" w:rsidP="0001640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lang w:val="fr-FR"/>
        </w:rPr>
      </w:pPr>
      <w:r w:rsidRPr="00343706">
        <w:rPr>
          <w:rFonts w:ascii="Century Gothic" w:hAnsi="Century Gothic"/>
          <w:b/>
          <w:bCs/>
          <w:lang w:val="fr-FR"/>
        </w:rPr>
        <w:t>Sous-composante 3.1. Mécanisme d’appui aux investissements dans la pêche et l’aquaculture</w:t>
      </w:r>
      <w:r w:rsidRPr="00343706">
        <w:rPr>
          <w:rFonts w:ascii="Century Gothic" w:hAnsi="Century Gothic"/>
          <w:lang w:val="fr-FR"/>
        </w:rPr>
        <w:t>. La majorité des opérateurs des communautés rurales dans les secteurs de la pêche et de l’aquaculture ne sont pas en mesure de fournir des garanties leur permettant de bénéficier de crédits accordés par des institutions financières formelles. Par ailleurs, ils opèrent dans des zones reculées où il est difficile d’avoir accès aux services bancaires et de crédit courant. Pour améliorer l'accès au financement des opérateurs ruraux, cette sous-composante soutiendra la mise en place d'un mécanisme de garantie partielle du portefeuille de crédit pour la pêche et l'aquaculture au sein du Fonds de garantie des PME de Guinée (FGPE) avec une dotation en capital pour le guichet dédié et une assistance technique au FGPE (spécificité sectorielle, audits financiers et techniques, renforcement de capacité en informatique et cadre environnemental et social), et aux institutions financières participantes pour analyser et gérer les prêts et commercialiser de nouveaux produits adaptés aux secteurs ciblés. Les femmes entrepreneurs ont un accès limité au financement, et cette inégalité sera adressée en soutenant les PME féminines par le financement de projets et de services techniques pour démarrer ou développer leurs entreprises (par exemple, un coaching ciblé en matière d'affaires et de leadership).</w:t>
      </w:r>
    </w:p>
    <w:p w14:paraId="08219AD2" w14:textId="77777777" w:rsidR="009B0F98" w:rsidRPr="00343706" w:rsidRDefault="009B0F98" w:rsidP="0069039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highlight w:val="yellow"/>
          <w:lang w:val="fr-FR"/>
        </w:rPr>
      </w:pPr>
      <w:r w:rsidRPr="00343706">
        <w:rPr>
          <w:rFonts w:ascii="Century Gothic" w:hAnsi="Century Gothic"/>
          <w:b/>
          <w:bCs/>
          <w:lang w:val="fr-FR"/>
        </w:rPr>
        <w:t>Sous-composante 3.2. Investissements sociaux</w:t>
      </w:r>
      <w:r w:rsidRPr="00343706">
        <w:rPr>
          <w:rFonts w:ascii="Century Gothic" w:hAnsi="Century Gothic"/>
          <w:lang w:val="fr-FR"/>
        </w:rPr>
        <w:t xml:space="preserve">. Cette sous-composante appuiera la mise en place d’activité génératrices de revenus pour la diversification des </w:t>
      </w:r>
      <w:r w:rsidRPr="00343706">
        <w:rPr>
          <w:rFonts w:ascii="Century Gothic" w:hAnsi="Century Gothic"/>
          <w:lang w:val="fr-FR"/>
        </w:rPr>
        <w:lastRenderedPageBreak/>
        <w:t>moyens de subsistance des communautés ciblées (par exemple, la production de miel, la création de pépinières pour la plantation de forêts/la production de bois de chauffage, le recyclage des déchets plastiques, le compostage des déchets organiques, le maraîchage).</w:t>
      </w:r>
    </w:p>
    <w:p w14:paraId="3559518A" w14:textId="77777777" w:rsidR="009B0F98" w:rsidRPr="0043560F" w:rsidRDefault="009B0F98" w:rsidP="009B0F98">
      <w:pPr>
        <w:pStyle w:val="Heading2"/>
        <w:tabs>
          <w:tab w:val="left" w:pos="6288"/>
        </w:tabs>
        <w:spacing w:before="120" w:line="276" w:lineRule="auto"/>
        <w:rPr>
          <w:rFonts w:ascii="Century Gothic" w:hAnsi="Century Gothic"/>
          <w:b/>
          <w:bCs w:val="0"/>
          <w:sz w:val="24"/>
          <w:szCs w:val="24"/>
        </w:rPr>
      </w:pPr>
      <w:r w:rsidRPr="0043560F">
        <w:rPr>
          <w:rFonts w:ascii="Century Gothic" w:hAnsi="Century Gothic"/>
          <w:b/>
          <w:bCs w:val="0"/>
          <w:sz w:val="24"/>
          <w:szCs w:val="24"/>
        </w:rPr>
        <w:t>Composante 4 – Coordination et Gestion de Projet</w:t>
      </w:r>
    </w:p>
    <w:p w14:paraId="3C4A4645" w14:textId="77777777" w:rsidR="009B0F98" w:rsidRPr="00343706" w:rsidRDefault="009B0F98" w:rsidP="5AF2C4E3">
      <w:pPr>
        <w:pStyle w:val="ListParagraph"/>
        <w:spacing w:before="120" w:after="120"/>
        <w:ind w:left="0"/>
        <w:rPr>
          <w:rFonts w:ascii="Century Gothic" w:hAnsi="Century Gothic" w:cs="Times New Roman"/>
          <w:sz w:val="24"/>
          <w:szCs w:val="24"/>
        </w:rPr>
      </w:pPr>
      <w:r w:rsidRPr="00343706">
        <w:rPr>
          <w:rFonts w:ascii="Century Gothic" w:hAnsi="Century Gothic" w:cs="Times New Roman"/>
          <w:sz w:val="24"/>
          <w:szCs w:val="24"/>
        </w:rPr>
        <w:t>Cette composante du projet doit permettre de renforcer ou de mettre en place les arrangements institutionnels et d’opérationnaliser les dispositifs de gestion des différentes composantes du projet au sein du MPEM. Il est actuellement proposé la mise en place d’une UGP, d’un Comité Technique pour le suivi régulier des activités du Projet et d’un Comité de Pilotage pour la validation et l’évaluation de la mise en œuvre des Plans de Travail Budgétisé Annuels.</w:t>
      </w:r>
    </w:p>
    <w:p w14:paraId="4A4612FA" w14:textId="77777777" w:rsidR="009B0F98" w:rsidRDefault="009B0F98" w:rsidP="00DD4B90">
      <w:pPr>
        <w:spacing w:line="276" w:lineRule="auto"/>
        <w:jc w:val="both"/>
        <w:rPr>
          <w:rFonts w:ascii="Century Gothic" w:hAnsi="Century Gothic"/>
          <w:lang w:val="fr-FR"/>
        </w:rPr>
      </w:pPr>
      <w:r w:rsidRPr="0043560F">
        <w:rPr>
          <w:rFonts w:ascii="Century Gothic" w:hAnsi="Century Gothic"/>
          <w:lang w:val="fr-FR"/>
        </w:rPr>
        <w:t xml:space="preserve">Le Gouvernement de la République de Guinée a reçu un Don et un Crédit de l’Association Internationale pour le Développement (IDA) pour couvrir le coût du Projet </w:t>
      </w:r>
      <w:proofErr w:type="spellStart"/>
      <w:r w:rsidRPr="0043560F">
        <w:rPr>
          <w:rFonts w:ascii="Century Gothic" w:hAnsi="Century Gothic"/>
          <w:lang w:val="fr-FR"/>
        </w:rPr>
        <w:t>Kounki</w:t>
      </w:r>
      <w:proofErr w:type="spellEnd"/>
      <w:r w:rsidRPr="0043560F">
        <w:rPr>
          <w:rFonts w:ascii="Century Gothic" w:hAnsi="Century Gothic"/>
          <w:lang w:val="fr-FR"/>
        </w:rPr>
        <w:t xml:space="preserve"> en Guinée et à l’intention d’utiliser une partie de ce Crédit pour effectuer les paiements au titre du contrat de Recrutement d’un Responsable Administratif et Financier et Spécialiste de Passation des Marchés au compte du Projet de Résilience Climatique, Pêche et Aquaculture (KOUNKI – Guinée).</w:t>
      </w:r>
    </w:p>
    <w:p w14:paraId="40025EC9" w14:textId="77777777" w:rsidR="0001640C" w:rsidRPr="0043560F" w:rsidRDefault="0001640C" w:rsidP="00DD4B90">
      <w:pPr>
        <w:jc w:val="both"/>
        <w:rPr>
          <w:rFonts w:ascii="Century Gothic" w:hAnsi="Century Gothic"/>
          <w:lang w:val="fr-FR"/>
        </w:rPr>
      </w:pPr>
    </w:p>
    <w:p w14:paraId="6EA8ECA3" w14:textId="77777777" w:rsidR="009B0F98" w:rsidRPr="00AE3C1D" w:rsidRDefault="009B0F98" w:rsidP="0069039F">
      <w:pPr>
        <w:pStyle w:val="ListParagraph"/>
        <w:numPr>
          <w:ilvl w:val="0"/>
          <w:numId w:val="1"/>
        </w:numPr>
        <w:spacing w:after="0" w:line="240" w:lineRule="auto"/>
        <w:jc w:val="both"/>
        <w:rPr>
          <w:rFonts w:ascii="Century Gothic" w:hAnsi="Century Gothic"/>
          <w:b/>
          <w:bCs/>
          <w:sz w:val="24"/>
          <w:szCs w:val="24"/>
        </w:rPr>
      </w:pPr>
      <w:r w:rsidRPr="00AE3C1D">
        <w:rPr>
          <w:rFonts w:ascii="Century Gothic" w:hAnsi="Century Gothic"/>
          <w:b/>
          <w:bCs/>
          <w:sz w:val="24"/>
          <w:szCs w:val="24"/>
        </w:rPr>
        <w:t>DESCRIPTIF DU POSTE</w:t>
      </w:r>
    </w:p>
    <w:p w14:paraId="4F30AE2E" w14:textId="77777777" w:rsidR="00DD4B90" w:rsidRPr="00DD4B90" w:rsidRDefault="00DD4B90" w:rsidP="0069039F">
      <w:pPr>
        <w:spacing w:before="120" w:after="120"/>
        <w:jc w:val="both"/>
        <w:rPr>
          <w:rFonts w:ascii="Century Gothic" w:hAnsi="Century Gothic" w:cs="Times New Roman"/>
          <w:b/>
          <w:bCs/>
        </w:rPr>
      </w:pPr>
    </w:p>
    <w:p w14:paraId="1D5516FB" w14:textId="6CC9377C" w:rsidR="009B0F98" w:rsidRPr="0043560F" w:rsidRDefault="009B0F98" w:rsidP="009B0F98">
      <w:pPr>
        <w:spacing w:before="120" w:after="120" w:line="276" w:lineRule="auto"/>
        <w:rPr>
          <w:rFonts w:ascii="Century Gothic" w:hAnsi="Century Gothic" w:cs="Times New Roman"/>
          <w:lang w:val="fr-FR"/>
        </w:rPr>
      </w:pPr>
      <w:r w:rsidRPr="0043560F">
        <w:rPr>
          <w:rFonts w:ascii="Century Gothic" w:hAnsi="Century Gothic" w:cs="Times New Roman"/>
          <w:bCs/>
          <w:lang w:val="fr-FR"/>
        </w:rPr>
        <w:t>Sous l’autorité du Coordonnateur, l</w:t>
      </w:r>
      <w:r w:rsidRPr="0043560F">
        <w:rPr>
          <w:rFonts w:ascii="Century Gothic" w:hAnsi="Century Gothic" w:cs="Times New Roman"/>
          <w:lang w:val="fr-FR"/>
        </w:rPr>
        <w:t xml:space="preserve">e </w:t>
      </w:r>
      <w:r w:rsidR="00FC37CB">
        <w:rPr>
          <w:rFonts w:ascii="Century Gothic" w:hAnsi="Century Gothic" w:cs="Times New Roman"/>
          <w:lang w:val="fr-FR"/>
        </w:rPr>
        <w:t xml:space="preserve">(la) </w:t>
      </w:r>
      <w:r w:rsidRPr="0043560F">
        <w:rPr>
          <w:rFonts w:ascii="Century Gothic" w:hAnsi="Century Gothic" w:cs="Times New Roman"/>
          <w:lang w:val="fr-FR"/>
        </w:rPr>
        <w:t xml:space="preserve">Spécialiste en passation des marchés est chargé </w:t>
      </w:r>
      <w:r w:rsidR="00FC37CB">
        <w:rPr>
          <w:rFonts w:ascii="Century Gothic" w:hAnsi="Century Gothic" w:cs="Times New Roman"/>
          <w:lang w:val="fr-FR"/>
        </w:rPr>
        <w:t>(</w:t>
      </w:r>
      <w:proofErr w:type="gramStart"/>
      <w:r w:rsidR="00FC37CB">
        <w:rPr>
          <w:rFonts w:ascii="Century Gothic" w:hAnsi="Century Gothic" w:cs="Times New Roman"/>
          <w:lang w:val="fr-FR"/>
        </w:rPr>
        <w:t>e )</w:t>
      </w:r>
      <w:proofErr w:type="gramEnd"/>
      <w:r w:rsidR="00FC37CB">
        <w:rPr>
          <w:rFonts w:ascii="Century Gothic" w:hAnsi="Century Gothic" w:cs="Times New Roman"/>
          <w:lang w:val="fr-FR"/>
        </w:rPr>
        <w:t xml:space="preserve"> </w:t>
      </w:r>
      <w:r w:rsidRPr="0043560F">
        <w:rPr>
          <w:rFonts w:ascii="Century Gothic" w:hAnsi="Century Gothic" w:cs="Times New Roman"/>
          <w:lang w:val="fr-FR"/>
        </w:rPr>
        <w:t>des tâches suivantes :</w:t>
      </w:r>
    </w:p>
    <w:p w14:paraId="6102B728" w14:textId="77777777" w:rsidR="009B0F98" w:rsidRPr="0051430F" w:rsidRDefault="009B0F98" w:rsidP="009B0F98">
      <w:pPr>
        <w:numPr>
          <w:ilvl w:val="0"/>
          <w:numId w:val="11"/>
        </w:numPr>
        <w:spacing w:before="120" w:after="120" w:line="276" w:lineRule="auto"/>
        <w:jc w:val="both"/>
        <w:rPr>
          <w:rFonts w:ascii="Century Gothic" w:hAnsi="Century Gothic"/>
          <w:lang w:val="fr-FR"/>
        </w:rPr>
      </w:pPr>
      <w:r w:rsidRPr="0051430F">
        <w:rPr>
          <w:rFonts w:ascii="Century Gothic" w:hAnsi="Century Gothic"/>
          <w:lang w:val="fr-FR"/>
        </w:rPr>
        <w:t>Sera responsable du système de gestion de la passation des marchés comprenant (i) la planification des opérations de passation des marchés par le biais du nouvel outil dénommé STEP</w:t>
      </w:r>
      <w:r w:rsidRPr="0051430F">
        <w:rPr>
          <w:rFonts w:ascii="Century Gothic" w:hAnsi="Century Gothic"/>
          <w:lang w:val="fr-FR"/>
        </w:rPr>
        <w:footnoteReference w:id="3"/>
      </w:r>
      <w:r w:rsidRPr="0051430F">
        <w:rPr>
          <w:rFonts w:ascii="Century Gothic" w:hAnsi="Century Gothic"/>
          <w:lang w:val="fr-FR"/>
        </w:rPr>
        <w:t>, (ii) le suivi de l’avancement de la mise en œuvre des activités, (iii) le classement électronique des documents de passation des marches du projet ; (iv) l’analyse des écarts entre les réalisations et les prévisions au niveau du plan de passation des marchés ;</w:t>
      </w:r>
    </w:p>
    <w:p w14:paraId="795AB02B" w14:textId="77777777" w:rsidR="009B0F98" w:rsidRPr="0051430F" w:rsidRDefault="009B0F98" w:rsidP="0069039F">
      <w:pPr>
        <w:numPr>
          <w:ilvl w:val="0"/>
          <w:numId w:val="11"/>
        </w:numPr>
        <w:jc w:val="both"/>
        <w:rPr>
          <w:rFonts w:ascii="Century Gothic" w:hAnsi="Century Gothic"/>
          <w:lang w:val="fr-FR"/>
        </w:rPr>
      </w:pPr>
      <w:r w:rsidRPr="0051430F">
        <w:rPr>
          <w:rFonts w:ascii="Century Gothic" w:hAnsi="Century Gothic"/>
          <w:lang w:val="fr-FR"/>
        </w:rPr>
        <w:lastRenderedPageBreak/>
        <w:t xml:space="preserve">Sera responsable de l’ensemble du processus de passation des marches du projet, et plus précisément de ce qui suit : </w:t>
      </w:r>
    </w:p>
    <w:p w14:paraId="4DDBEF00" w14:textId="77777777" w:rsidR="009B0F98" w:rsidRPr="0043560F" w:rsidRDefault="009B0F98" w:rsidP="0069039F">
      <w:pPr>
        <w:contextualSpacing/>
        <w:jc w:val="both"/>
        <w:rPr>
          <w:rFonts w:ascii="Century Gothic" w:hAnsi="Century Gothic" w:cs="Times New Roman"/>
          <w:lang w:val="fr-FR"/>
        </w:rPr>
      </w:pPr>
    </w:p>
    <w:p w14:paraId="523896D8" w14:textId="4C10ACE5" w:rsidR="009B0F98" w:rsidRPr="0043560F" w:rsidRDefault="009B0F98" w:rsidP="0069039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entury Gothic" w:eastAsia="Calibri" w:hAnsi="Century Gothic" w:cs="Times New Roman"/>
          <w:b/>
          <w:bCs/>
          <w:lang w:val="fr-FR"/>
        </w:rPr>
      </w:pPr>
      <w:r w:rsidRPr="0043560F">
        <w:rPr>
          <w:rFonts w:ascii="Century Gothic" w:eastAsia="Calibri" w:hAnsi="Century Gothic" w:cs="Times New Roman"/>
          <w:b/>
          <w:bCs/>
          <w:lang w:val="fr-FR"/>
        </w:rPr>
        <w:t>En ce qui concerne la préparation des documents d’appels d’offres</w:t>
      </w:r>
      <w:r w:rsidR="00E666AD">
        <w:rPr>
          <w:rFonts w:ascii="Century Gothic" w:eastAsia="Calibri" w:hAnsi="Century Gothic" w:cs="Times New Roman"/>
          <w:b/>
          <w:bCs/>
          <w:lang w:val="fr-FR"/>
        </w:rPr>
        <w:t xml:space="preserve"> et des demandes de propositions</w:t>
      </w:r>
      <w:r w:rsidRPr="0043560F">
        <w:rPr>
          <w:rFonts w:ascii="Century Gothic" w:eastAsia="Calibri" w:hAnsi="Century Gothic" w:cs="Times New Roman"/>
          <w:b/>
          <w:bCs/>
          <w:lang w:val="fr-FR"/>
        </w:rPr>
        <w:t> :</w:t>
      </w:r>
    </w:p>
    <w:p w14:paraId="37E1BB67" w14:textId="62AABE11" w:rsidR="009B0F98" w:rsidRPr="0043560F" w:rsidRDefault="009B0F98" w:rsidP="009B0F98">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eastAsia="Calibri" w:hAnsi="Century Gothic" w:cs="Times New Roman"/>
          <w:lang w:val="fr-FR"/>
        </w:rPr>
      </w:pPr>
      <w:r w:rsidRPr="0043560F">
        <w:rPr>
          <w:rFonts w:ascii="Century Gothic" w:eastAsia="Calibri" w:hAnsi="Century Gothic" w:cs="Times New Roman"/>
          <w:lang w:val="fr-FR"/>
        </w:rPr>
        <w:t>Préparer les dossiers d’appels d’offres et les demandes de propositions et veiller à ce que ces dossiers reçoivent les approbations nécessaires dans un premier temps des administrations nationales et ensuite du bailleur de fonds selon les dispositions prévues dans les accords de Don/Prêt</w:t>
      </w:r>
      <w:r w:rsidR="002219D3">
        <w:rPr>
          <w:rFonts w:ascii="Century Gothic" w:eastAsia="Calibri" w:hAnsi="Century Gothic" w:cs="Times New Roman"/>
          <w:lang w:val="fr-FR"/>
        </w:rPr>
        <w:t> ;</w:t>
      </w:r>
    </w:p>
    <w:p w14:paraId="040E9C9D" w14:textId="5D272FF6" w:rsidR="009B0F98" w:rsidRPr="0043560F" w:rsidRDefault="009B0F98" w:rsidP="009B0F98">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eastAsia="Calibri" w:hAnsi="Century Gothic" w:cs="Times New Roman"/>
          <w:lang w:val="fr-FR"/>
        </w:rPr>
      </w:pPr>
      <w:r w:rsidRPr="0043560F">
        <w:rPr>
          <w:rFonts w:ascii="Century Gothic" w:eastAsia="Calibri" w:hAnsi="Century Gothic" w:cs="Times New Roman"/>
          <w:lang w:val="fr-FR"/>
        </w:rPr>
        <w:t>Préparer les dossiers de pré-qualification ou</w:t>
      </w:r>
      <w:r w:rsidR="002219D3">
        <w:rPr>
          <w:rFonts w:ascii="Century Gothic" w:eastAsia="Calibri" w:hAnsi="Century Gothic" w:cs="Times New Roman"/>
          <w:lang w:val="fr-FR"/>
        </w:rPr>
        <w:t xml:space="preserve"> de</w:t>
      </w:r>
      <w:r w:rsidRPr="0043560F">
        <w:rPr>
          <w:rFonts w:ascii="Century Gothic" w:eastAsia="Calibri" w:hAnsi="Century Gothic" w:cs="Times New Roman"/>
          <w:lang w:val="fr-FR"/>
        </w:rPr>
        <w:t xml:space="preserve"> sélection initiale de travaux, fournitures et services autres que services de consultants ;</w:t>
      </w:r>
    </w:p>
    <w:p w14:paraId="38AD71A1" w14:textId="77777777" w:rsidR="009B0F98" w:rsidRPr="0043560F" w:rsidRDefault="009B0F98" w:rsidP="009B0F98">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eastAsia="Calibri" w:hAnsi="Century Gothic" w:cs="Times New Roman"/>
          <w:lang w:val="fr-FR"/>
        </w:rPr>
      </w:pPr>
      <w:r w:rsidRPr="0043560F">
        <w:rPr>
          <w:rFonts w:ascii="Century Gothic" w:eastAsia="Calibri" w:hAnsi="Century Gothic" w:cs="Times New Roman"/>
          <w:lang w:val="fr-FR"/>
        </w:rPr>
        <w:t>Préparer les dossiers de présélection des cabinets ou consultants individuels pour les services de consultants ;</w:t>
      </w:r>
    </w:p>
    <w:p w14:paraId="10721B25" w14:textId="77777777" w:rsidR="009B0F98" w:rsidRPr="0043560F" w:rsidRDefault="009B0F98" w:rsidP="009B0F98">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eastAsia="Calibri" w:hAnsi="Century Gothic" w:cs="Times New Roman"/>
          <w:lang w:val="fr-FR"/>
        </w:rPr>
      </w:pPr>
      <w:r w:rsidRPr="0043560F">
        <w:rPr>
          <w:rFonts w:ascii="Century Gothic" w:eastAsia="Calibri" w:hAnsi="Century Gothic" w:cs="Times New Roman"/>
          <w:lang w:val="fr-FR"/>
        </w:rPr>
        <w:t>S’assurer que les dossiers ont reçu les approbations nécessaires (au niveau national et auprès du bailleur de fonds) selon les seuils convenus dans les accords de Don/Prêt.</w:t>
      </w:r>
    </w:p>
    <w:p w14:paraId="258254EC" w14:textId="77777777" w:rsidR="009B0F98" w:rsidRPr="0043560F" w:rsidRDefault="009B0F98" w:rsidP="009B0F9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Century Gothic" w:eastAsia="Calibri" w:hAnsi="Century Gothic" w:cs="Times New Roman"/>
          <w:b/>
          <w:bCs/>
          <w:lang w:val="fr-FR"/>
        </w:rPr>
      </w:pPr>
      <w:r w:rsidRPr="0043560F">
        <w:rPr>
          <w:rFonts w:ascii="Century Gothic" w:eastAsia="Calibri" w:hAnsi="Century Gothic" w:cs="Times New Roman"/>
          <w:b/>
          <w:bCs/>
          <w:lang w:val="fr-FR"/>
        </w:rPr>
        <w:t>En ce qui concerne la passation de marchés :</w:t>
      </w:r>
    </w:p>
    <w:p w14:paraId="6F7D660C" w14:textId="5A97802D"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 xml:space="preserve">Préparer et faire publier les avis généraux, avis spécifiques </w:t>
      </w:r>
      <w:r w:rsidR="0081097A">
        <w:rPr>
          <w:rFonts w:ascii="Century Gothic" w:eastAsia="Calibri" w:hAnsi="Century Gothic" w:cs="Times New Roman"/>
          <w:lang w:val="fr-FR"/>
        </w:rPr>
        <w:t xml:space="preserve">de </w:t>
      </w:r>
      <w:r w:rsidRPr="0043560F">
        <w:rPr>
          <w:rFonts w:ascii="Century Gothic" w:eastAsia="Calibri" w:hAnsi="Century Gothic" w:cs="Times New Roman"/>
          <w:lang w:val="fr-FR"/>
        </w:rPr>
        <w:t>manifestation d’intérêt pour recevoir les expressions d’intérêt pour les services de consultant</w:t>
      </w:r>
      <w:r w:rsidR="00BB0D31">
        <w:rPr>
          <w:rFonts w:ascii="Century Gothic" w:eastAsia="Calibri" w:hAnsi="Century Gothic" w:cs="Times New Roman"/>
          <w:lang w:val="fr-FR"/>
        </w:rPr>
        <w:t>s</w:t>
      </w:r>
      <w:r w:rsidRPr="0043560F">
        <w:rPr>
          <w:rFonts w:ascii="Century Gothic" w:eastAsia="Calibri" w:hAnsi="Century Gothic" w:cs="Times New Roman"/>
          <w:lang w:val="fr-FR"/>
        </w:rPr>
        <w:t>, les avis de</w:t>
      </w:r>
      <w:r w:rsidR="00D9458E">
        <w:rPr>
          <w:rFonts w:ascii="Century Gothic" w:eastAsia="Calibri" w:hAnsi="Century Gothic" w:cs="Times New Roman"/>
          <w:lang w:val="fr-FR"/>
        </w:rPr>
        <w:t xml:space="preserve"> préqualification</w:t>
      </w:r>
      <w:r w:rsidR="00243649">
        <w:rPr>
          <w:rFonts w:ascii="Century Gothic" w:eastAsia="Calibri" w:hAnsi="Century Gothic" w:cs="Times New Roman"/>
          <w:lang w:val="fr-FR"/>
        </w:rPr>
        <w:t>/sélection initiale</w:t>
      </w:r>
      <w:r w:rsidR="004214E7">
        <w:rPr>
          <w:rFonts w:ascii="Century Gothic" w:eastAsia="Calibri" w:hAnsi="Century Gothic" w:cs="Times New Roman"/>
          <w:lang w:val="fr-FR"/>
        </w:rPr>
        <w:t xml:space="preserve"> </w:t>
      </w:r>
      <w:r w:rsidRPr="0043560F">
        <w:rPr>
          <w:rFonts w:ascii="Century Gothic" w:eastAsia="Calibri" w:hAnsi="Century Gothic" w:cs="Times New Roman"/>
          <w:lang w:val="fr-FR"/>
        </w:rPr>
        <w:t>et les avis spécifiques d’appels d’offres de travaux et de fournitures</w:t>
      </w:r>
      <w:r w:rsidR="00243649">
        <w:rPr>
          <w:rFonts w:ascii="Century Gothic" w:eastAsia="Calibri" w:hAnsi="Century Gothic" w:cs="Times New Roman"/>
          <w:lang w:val="fr-FR"/>
        </w:rPr>
        <w:t xml:space="preserve"> et de services autres que des services de consultants</w:t>
      </w:r>
      <w:r w:rsidRPr="0043560F">
        <w:rPr>
          <w:rFonts w:ascii="Century Gothic" w:eastAsia="Calibri" w:hAnsi="Century Gothic" w:cs="Times New Roman"/>
          <w:lang w:val="fr-FR"/>
        </w:rPr>
        <w:t> ;</w:t>
      </w:r>
    </w:p>
    <w:p w14:paraId="29C58A19" w14:textId="7777777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Assurer en plus des avis ci-dessus la plus large publicité en faisant publier si nécessaire des avis dans des revues spécialisées, dans le Business Développement et si nécessaire, en les communiquant aux représentations diplomatiques installées dans le pays ;</w:t>
      </w:r>
    </w:p>
    <w:p w14:paraId="793F106D" w14:textId="7777777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Veiller à l’inscription à l’ordre du jour des commissions de passation des marchés les étapes du processus d’évaluation des offres ou propositions (ouvertures des plis évaluations et attributions) ;</w:t>
      </w:r>
    </w:p>
    <w:p w14:paraId="616DC45A" w14:textId="7777777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 xml:space="preserve">Veiller au respect de la confidentialité dans les travaux d’évaluation des offres, candidatures et/ou propositions, s’assurer que ceux-ci reçoivent les </w:t>
      </w:r>
      <w:r w:rsidRPr="0043560F">
        <w:rPr>
          <w:rFonts w:ascii="Century Gothic" w:eastAsia="Calibri" w:hAnsi="Century Gothic" w:cs="Times New Roman"/>
          <w:lang w:val="fr-FR"/>
        </w:rPr>
        <w:lastRenderedPageBreak/>
        <w:t>approbations nécessaires des services compétents de l’administration d’une part et du bailleur de fonds d’autre part ;</w:t>
      </w:r>
    </w:p>
    <w:p w14:paraId="61A933E3" w14:textId="7777777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Préparer les marchés/contrats et veiller à ce qu’ils soient signés, approuvés, visés, enregistrés et notifiés selon les procédures prévues et dans les meilleurs délais ;</w:t>
      </w:r>
    </w:p>
    <w:p w14:paraId="3C42EDDC" w14:textId="447366A0"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 xml:space="preserve">S’assurer que les soumissionnaires non retenus reçoivent les informations nécessaires par la publication des résultats des attributions des marchés, conformément aux dispositions du Règlement de Passation des Marches pour les Emprunteurs de la Banque mondiale, </w:t>
      </w:r>
      <w:r w:rsidR="00676585" w:rsidRPr="0043560F">
        <w:rPr>
          <w:rFonts w:ascii="Century Gothic" w:eastAsia="Calibri" w:hAnsi="Century Gothic" w:cs="Times New Roman"/>
          <w:lang w:val="fr-FR"/>
        </w:rPr>
        <w:t>édition</w:t>
      </w:r>
      <w:r w:rsidR="00676585">
        <w:rPr>
          <w:rFonts w:ascii="Century Gothic" w:eastAsia="Calibri" w:hAnsi="Century Gothic" w:cs="Times New Roman"/>
          <w:lang w:val="fr-FR"/>
        </w:rPr>
        <w:t xml:space="preserve"> Septembre</w:t>
      </w:r>
      <w:r w:rsidR="004D5139">
        <w:rPr>
          <w:rFonts w:ascii="Century Gothic" w:eastAsia="Calibri" w:hAnsi="Century Gothic" w:cs="Times New Roman"/>
          <w:lang w:val="fr-FR"/>
        </w:rPr>
        <w:t xml:space="preserve"> </w:t>
      </w:r>
      <w:proofErr w:type="gramStart"/>
      <w:r w:rsidR="004D5139">
        <w:rPr>
          <w:rFonts w:ascii="Century Gothic" w:eastAsia="Calibri" w:hAnsi="Century Gothic" w:cs="Times New Roman"/>
          <w:lang w:val="fr-FR"/>
        </w:rPr>
        <w:t xml:space="preserve">2023 </w:t>
      </w:r>
      <w:r w:rsidRPr="0043560F">
        <w:rPr>
          <w:rFonts w:ascii="Century Gothic" w:eastAsia="Calibri" w:hAnsi="Century Gothic" w:cs="Times New Roman"/>
          <w:lang w:val="fr-FR"/>
        </w:rPr>
        <w:t>.</w:t>
      </w:r>
      <w:proofErr w:type="gramEnd"/>
    </w:p>
    <w:p w14:paraId="5DFC59C3" w14:textId="77777777" w:rsidR="009B0F98" w:rsidRPr="0043560F" w:rsidRDefault="009B0F98" w:rsidP="009B0F9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Century Gothic" w:eastAsia="Calibri" w:hAnsi="Century Gothic" w:cs="Times New Roman"/>
          <w:b/>
          <w:bCs/>
          <w:lang w:val="fr-FR"/>
        </w:rPr>
      </w:pPr>
      <w:r w:rsidRPr="0043560F">
        <w:rPr>
          <w:rFonts w:ascii="Century Gothic" w:eastAsia="Calibri" w:hAnsi="Century Gothic" w:cs="Times New Roman"/>
          <w:b/>
          <w:bCs/>
          <w:lang w:val="fr-FR"/>
        </w:rPr>
        <w:t xml:space="preserve">En ce qui concerne la connaissance du contexte local en matière d’offres : </w:t>
      </w:r>
    </w:p>
    <w:p w14:paraId="06719D95" w14:textId="7777777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Maintenir à jour éventuellement le répertoire des fournisseurs et des entreprises en utilisant les procédures de présélection ;</w:t>
      </w:r>
    </w:p>
    <w:p w14:paraId="31FECBEE" w14:textId="1A34EFE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Tenir un répertoire de consultants qualifiés au fur et à mesure des manifestations d’intérêt ;</w:t>
      </w:r>
    </w:p>
    <w:p w14:paraId="46D5C0DB" w14:textId="7777777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Maintenir à jour le bordereau des prix unitaires (pour fournitures courantes et équipements) les plus usuels.</w:t>
      </w:r>
    </w:p>
    <w:p w14:paraId="39AAF322" w14:textId="77777777" w:rsidR="009B0F98" w:rsidRPr="0043560F" w:rsidRDefault="009B0F98" w:rsidP="009B0F9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Century Gothic" w:eastAsia="Calibri" w:hAnsi="Century Gothic" w:cs="Times New Roman"/>
          <w:b/>
          <w:bCs/>
          <w:lang w:val="fr-FR"/>
        </w:rPr>
      </w:pPr>
      <w:r w:rsidRPr="0043560F">
        <w:rPr>
          <w:rFonts w:ascii="Century Gothic" w:eastAsia="Calibri" w:hAnsi="Century Gothic" w:cs="Times New Roman"/>
          <w:b/>
          <w:bCs/>
          <w:lang w:val="fr-FR"/>
        </w:rPr>
        <w:t>En ce qui concerne l’exécution des marchés :</w:t>
      </w:r>
    </w:p>
    <w:p w14:paraId="16203F2B" w14:textId="7777777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Assister le Coordonnateur dans la gestion des contrats en vue du respect des clauses contractuelles ;</w:t>
      </w:r>
    </w:p>
    <w:p w14:paraId="52C579B7" w14:textId="7777777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Veiller à ce que les engagements sur marchés soient systématiquement communiqués aux Chefs de Composantes et aux comptables ;</w:t>
      </w:r>
    </w:p>
    <w:p w14:paraId="47E723F8" w14:textId="7777777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Veiller à ce que les dispositions nécessaires aient été prises pour que l’exécution des marchés soit supervisée suivant les exigences spécifiques de chaque marché ;</w:t>
      </w:r>
    </w:p>
    <w:p w14:paraId="0F0AC730" w14:textId="7777777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Organiser les commissions de réception des fournitures, travaux et prestations, et s’assurer que ces biens et services sont conformes aux spécifications des marchés ;</w:t>
      </w:r>
    </w:p>
    <w:p w14:paraId="0D2B59BF" w14:textId="7777777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lastRenderedPageBreak/>
        <w:t>Prendre les mesures nécessaires pour que les biens et services soient livrés et entreposés en sûreté aux endroits et aux dates précisées conformément aux dispositions des marchés ;</w:t>
      </w:r>
    </w:p>
    <w:p w14:paraId="4CD4B574" w14:textId="7777777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Prendre les mesures nécessaires pour que les services soient rendus dans les délais prévus et de manière efficace.</w:t>
      </w:r>
    </w:p>
    <w:p w14:paraId="5D1AF0DE" w14:textId="77777777" w:rsidR="009B0F98" w:rsidRPr="0043560F" w:rsidRDefault="009B0F98" w:rsidP="009B0F9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Century Gothic" w:eastAsia="Calibri" w:hAnsi="Century Gothic" w:cs="Times New Roman"/>
          <w:b/>
          <w:bCs/>
          <w:lang w:val="fr-FR"/>
        </w:rPr>
      </w:pPr>
      <w:r w:rsidRPr="0043560F">
        <w:rPr>
          <w:rFonts w:ascii="Century Gothic" w:eastAsia="Calibri" w:hAnsi="Century Gothic" w:cs="Times New Roman"/>
          <w:b/>
          <w:bCs/>
          <w:lang w:val="fr-FR"/>
        </w:rPr>
        <w:t>En ce qui concerne le respect des accords avec les bailleurs de fonds :</w:t>
      </w:r>
    </w:p>
    <w:p w14:paraId="00D22759" w14:textId="7777777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Veiller à ce que les procédures décrites dans les accords avec les bailleurs soient respectées à tous les stades du processus de passation des marches. </w:t>
      </w:r>
    </w:p>
    <w:p w14:paraId="1C2ABEF1" w14:textId="77777777" w:rsidR="009B0F98" w:rsidRPr="0043560F" w:rsidRDefault="009B0F98" w:rsidP="009B0F9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Century Gothic" w:eastAsia="Calibri" w:hAnsi="Century Gothic" w:cs="Times New Roman"/>
          <w:b/>
          <w:bCs/>
          <w:lang w:val="fr-FR"/>
        </w:rPr>
      </w:pPr>
      <w:r w:rsidRPr="0043560F">
        <w:rPr>
          <w:rFonts w:ascii="Century Gothic" w:eastAsia="Calibri" w:hAnsi="Century Gothic" w:cs="Times New Roman"/>
          <w:b/>
          <w:bCs/>
          <w:lang w:val="fr-FR"/>
        </w:rPr>
        <w:t>En ce qui concerne l’utilisation des biens acquis :</w:t>
      </w:r>
    </w:p>
    <w:p w14:paraId="75C0675C" w14:textId="7777777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En collaboration avec le Responsable Administratif et Financier et les comptables, participer à l’élaboration et à la tenue à jour des rapports sur l’utilisation et le fonctionnement des équipements mis à la disposition des diverses composantes ;</w:t>
      </w:r>
    </w:p>
    <w:p w14:paraId="7EF3700A" w14:textId="77777777" w:rsidR="009B0F98" w:rsidRPr="0043560F" w:rsidRDefault="009B0F98" w:rsidP="009B0F9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ind w:left="720"/>
        <w:jc w:val="both"/>
        <w:rPr>
          <w:rFonts w:ascii="Century Gothic" w:eastAsia="Calibri" w:hAnsi="Century Gothic" w:cs="Times New Roman"/>
          <w:lang w:val="fr-FR"/>
        </w:rPr>
      </w:pPr>
      <w:r w:rsidRPr="0043560F">
        <w:rPr>
          <w:rFonts w:ascii="Century Gothic" w:eastAsia="Calibri" w:hAnsi="Century Gothic" w:cs="Times New Roman"/>
          <w:lang w:val="fr-FR"/>
        </w:rPr>
        <w:t>Tenir à jour les registres des immobilisations en accord avec le RAF.</w:t>
      </w:r>
    </w:p>
    <w:p w14:paraId="24A716A9" w14:textId="77777777" w:rsidR="009B0F98" w:rsidRPr="0043560F" w:rsidRDefault="009B0F98" w:rsidP="009B0F9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Century Gothic" w:eastAsia="Calibri" w:hAnsi="Century Gothic" w:cs="Times New Roman"/>
          <w:b/>
          <w:bCs/>
          <w:lang w:val="fr-FR"/>
        </w:rPr>
      </w:pPr>
      <w:r w:rsidRPr="0043560F">
        <w:rPr>
          <w:rFonts w:ascii="Century Gothic" w:eastAsia="Calibri" w:hAnsi="Century Gothic" w:cs="Times New Roman"/>
          <w:b/>
          <w:bCs/>
          <w:lang w:val="fr-FR"/>
        </w:rPr>
        <w:t>En ce qui concerne les rapports périodiques :</w:t>
      </w:r>
    </w:p>
    <w:p w14:paraId="7805DA6B" w14:textId="7BE43A58" w:rsidR="009B0F98" w:rsidRPr="0043560F" w:rsidRDefault="009B0F98" w:rsidP="009B0F98">
      <w:pPr>
        <w:spacing w:before="120" w:after="120" w:line="276" w:lineRule="auto"/>
        <w:ind w:left="360"/>
        <w:jc w:val="both"/>
        <w:rPr>
          <w:rFonts w:ascii="Century Gothic" w:eastAsia="Calibri" w:hAnsi="Century Gothic" w:cs="Times New Roman"/>
          <w:lang w:val="fr-FR"/>
        </w:rPr>
      </w:pPr>
      <w:r w:rsidRPr="0043560F">
        <w:rPr>
          <w:rFonts w:ascii="Century Gothic" w:eastAsia="Calibri" w:hAnsi="Century Gothic" w:cs="Times New Roman"/>
          <w:lang w:val="fr-FR"/>
        </w:rPr>
        <w:t xml:space="preserve">Le SPM remettra au Coordonnateur un rapport d’activités </w:t>
      </w:r>
      <w:r w:rsidR="00925969">
        <w:rPr>
          <w:rFonts w:ascii="Century Gothic" w:eastAsia="Calibri" w:hAnsi="Century Gothic" w:cs="Times New Roman"/>
          <w:lang w:val="fr-FR"/>
        </w:rPr>
        <w:t xml:space="preserve">chaque mois, </w:t>
      </w:r>
      <w:r w:rsidRPr="0043560F">
        <w:rPr>
          <w:rFonts w:ascii="Century Gothic" w:eastAsia="Calibri" w:hAnsi="Century Gothic" w:cs="Times New Roman"/>
          <w:lang w:val="fr-FR"/>
        </w:rPr>
        <w:t xml:space="preserve">chaque trimestre, </w:t>
      </w:r>
      <w:r w:rsidR="0013236C">
        <w:rPr>
          <w:rFonts w:ascii="Century Gothic" w:eastAsia="Calibri" w:hAnsi="Century Gothic" w:cs="Times New Roman"/>
          <w:lang w:val="fr-FR"/>
        </w:rPr>
        <w:t xml:space="preserve">et </w:t>
      </w:r>
      <w:r w:rsidRPr="0043560F">
        <w:rPr>
          <w:rFonts w:ascii="Century Gothic" w:eastAsia="Calibri" w:hAnsi="Century Gothic" w:cs="Times New Roman"/>
          <w:lang w:val="fr-FR"/>
        </w:rPr>
        <w:t>à chaque fin d’année, et des rapports spécifiques à l’occasion des missions de supervision de la Banque.</w:t>
      </w:r>
    </w:p>
    <w:p w14:paraId="30191261" w14:textId="77777777" w:rsidR="009B0F98" w:rsidRDefault="009B0F98" w:rsidP="009B0F9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rFonts w:ascii="Century Gothic" w:hAnsi="Century Gothic" w:cs="Times New Roman"/>
          <w:lang w:val="fr-FR"/>
        </w:rPr>
      </w:pPr>
      <w:r w:rsidRPr="0043560F">
        <w:rPr>
          <w:rFonts w:ascii="Century Gothic" w:hAnsi="Century Gothic" w:cs="Times New Roman"/>
          <w:lang w:val="fr-FR"/>
        </w:rPr>
        <w:t>Il (elle) devra mettre en place un système de classement des dossiers de passation des marchés qui inclura pour chaque marché tous les documents relatifs à ces marchés y inclus les documents relatifs aux paiements, en vue de permettre toute revue a posteriori de l’IDA.</w:t>
      </w:r>
    </w:p>
    <w:p w14:paraId="142197B6" w14:textId="77777777" w:rsidR="009B0F98" w:rsidRPr="0043560F" w:rsidRDefault="009B0F98" w:rsidP="009B0F98">
      <w:pPr>
        <w:pStyle w:val="ListParagraph"/>
        <w:numPr>
          <w:ilvl w:val="0"/>
          <w:numId w:val="1"/>
        </w:numPr>
        <w:spacing w:before="120" w:after="120"/>
        <w:jc w:val="both"/>
        <w:rPr>
          <w:rFonts w:ascii="Century Gothic" w:hAnsi="Century Gothic" w:cs="Times New Roman"/>
          <w:b/>
          <w:bCs/>
          <w:sz w:val="24"/>
          <w:szCs w:val="24"/>
          <w:u w:val="single"/>
        </w:rPr>
      </w:pPr>
      <w:r w:rsidRPr="0043560F">
        <w:rPr>
          <w:rFonts w:ascii="Century Gothic" w:hAnsi="Century Gothic" w:cs="Times New Roman"/>
          <w:b/>
          <w:bCs/>
          <w:sz w:val="24"/>
          <w:szCs w:val="24"/>
          <w:u w:val="single"/>
        </w:rPr>
        <w:t>ROLE DE CONSEIL AUPRES DU COORDONNATEUR</w:t>
      </w:r>
    </w:p>
    <w:p w14:paraId="322EF11B" w14:textId="33CDCF0C" w:rsidR="009B0F98" w:rsidRPr="0043560F" w:rsidRDefault="009B0F98" w:rsidP="009B0F98">
      <w:pPr>
        <w:spacing w:before="120" w:after="120" w:line="276" w:lineRule="auto"/>
        <w:jc w:val="both"/>
        <w:rPr>
          <w:rFonts w:ascii="Century Gothic" w:hAnsi="Century Gothic" w:cs="Times New Roman"/>
          <w:lang w:val="fr-FR"/>
        </w:rPr>
      </w:pPr>
      <w:r w:rsidRPr="0043560F">
        <w:rPr>
          <w:rFonts w:ascii="Century Gothic" w:hAnsi="Century Gothic" w:cs="Times New Roman"/>
          <w:lang w:val="fr-FR"/>
        </w:rPr>
        <w:t>Dans sa mission au sein de l’équipe, le (la) Spécialiste en Passation des Marchés sera chargé de s’assurer de la conformité fiduciaire de la passation de</w:t>
      </w:r>
      <w:r w:rsidR="0013236C">
        <w:rPr>
          <w:rFonts w:ascii="Century Gothic" w:hAnsi="Century Gothic" w:cs="Times New Roman"/>
          <w:lang w:val="fr-FR"/>
        </w:rPr>
        <w:t>s</w:t>
      </w:r>
      <w:r w:rsidRPr="0043560F">
        <w:rPr>
          <w:rFonts w:ascii="Century Gothic" w:hAnsi="Century Gothic" w:cs="Times New Roman"/>
          <w:lang w:val="fr-FR"/>
        </w:rPr>
        <w:t xml:space="preserve"> marché</w:t>
      </w:r>
      <w:r w:rsidR="0013236C">
        <w:rPr>
          <w:rFonts w:ascii="Century Gothic" w:hAnsi="Century Gothic" w:cs="Times New Roman"/>
          <w:lang w:val="fr-FR"/>
        </w:rPr>
        <w:t>s</w:t>
      </w:r>
      <w:r w:rsidRPr="0043560F">
        <w:rPr>
          <w:rFonts w:ascii="Century Gothic" w:hAnsi="Century Gothic" w:cs="Times New Roman"/>
          <w:lang w:val="fr-FR"/>
        </w:rPr>
        <w:t xml:space="preserve"> du projet et apportera un conseil utile à tous les membres de l’équipe dans :</w:t>
      </w:r>
    </w:p>
    <w:p w14:paraId="479E5665" w14:textId="02B969BE" w:rsidR="009B0F98" w:rsidRPr="0043560F" w:rsidRDefault="009B0F98" w:rsidP="009B0F98">
      <w:pPr>
        <w:numPr>
          <w:ilvl w:val="0"/>
          <w:numId w:val="5"/>
        </w:numPr>
        <w:spacing w:before="120" w:after="120" w:line="276" w:lineRule="auto"/>
        <w:jc w:val="both"/>
        <w:rPr>
          <w:rFonts w:ascii="Century Gothic" w:hAnsi="Century Gothic" w:cs="Times New Roman"/>
          <w:lang w:val="fr-FR"/>
        </w:rPr>
      </w:pPr>
      <w:r w:rsidRPr="0043560F">
        <w:rPr>
          <w:rFonts w:ascii="Century Gothic" w:hAnsi="Century Gothic" w:cs="Times New Roman"/>
          <w:lang w:val="fr-FR"/>
        </w:rPr>
        <w:t xml:space="preserve">La phase d’ouverture des plis, d’évaluation des </w:t>
      </w:r>
      <w:r w:rsidR="00525F6C">
        <w:rPr>
          <w:rFonts w:ascii="Century Gothic" w:hAnsi="Century Gothic" w:cs="Times New Roman"/>
          <w:lang w:val="fr-FR"/>
        </w:rPr>
        <w:t>candidatures/</w:t>
      </w:r>
      <w:r w:rsidRPr="0043560F">
        <w:rPr>
          <w:rFonts w:ascii="Century Gothic" w:hAnsi="Century Gothic" w:cs="Times New Roman"/>
          <w:lang w:val="fr-FR"/>
        </w:rPr>
        <w:t>offres</w:t>
      </w:r>
      <w:r w:rsidR="00525F6C">
        <w:rPr>
          <w:rFonts w:ascii="Century Gothic" w:hAnsi="Century Gothic" w:cs="Times New Roman"/>
          <w:lang w:val="fr-FR"/>
        </w:rPr>
        <w:t>/</w:t>
      </w:r>
      <w:r w:rsidRPr="0043560F">
        <w:rPr>
          <w:rFonts w:ascii="Century Gothic" w:hAnsi="Century Gothic" w:cs="Times New Roman"/>
          <w:lang w:val="fr-FR"/>
        </w:rPr>
        <w:t>proposition</w:t>
      </w:r>
      <w:r w:rsidR="00EB1EB0">
        <w:rPr>
          <w:rFonts w:ascii="Century Gothic" w:hAnsi="Century Gothic" w:cs="Times New Roman"/>
          <w:lang w:val="fr-FR"/>
        </w:rPr>
        <w:t>s</w:t>
      </w:r>
      <w:r w:rsidR="00F52C04">
        <w:rPr>
          <w:rFonts w:ascii="Century Gothic" w:hAnsi="Century Gothic" w:cs="Times New Roman"/>
          <w:lang w:val="fr-FR"/>
        </w:rPr>
        <w:t>,</w:t>
      </w:r>
      <w:r w:rsidR="000E7B11">
        <w:rPr>
          <w:rFonts w:ascii="Century Gothic" w:hAnsi="Century Gothic" w:cs="Times New Roman"/>
          <w:lang w:val="fr-FR"/>
        </w:rPr>
        <w:t xml:space="preserve"> </w:t>
      </w:r>
      <w:r w:rsidR="0010125F">
        <w:rPr>
          <w:rFonts w:ascii="Century Gothic" w:hAnsi="Century Gothic" w:cs="Times New Roman"/>
          <w:lang w:val="fr-FR"/>
        </w:rPr>
        <w:t xml:space="preserve">et </w:t>
      </w:r>
      <w:r w:rsidR="00571BF2">
        <w:rPr>
          <w:rFonts w:ascii="Century Gothic" w:hAnsi="Century Gothic" w:cs="Times New Roman"/>
          <w:lang w:val="fr-FR"/>
        </w:rPr>
        <w:t>d’</w:t>
      </w:r>
      <w:r w:rsidR="00571BF2" w:rsidRPr="0043560F">
        <w:rPr>
          <w:rFonts w:ascii="Century Gothic" w:hAnsi="Century Gothic" w:cs="Times New Roman"/>
          <w:lang w:val="fr-FR"/>
        </w:rPr>
        <w:t>attribution</w:t>
      </w:r>
      <w:r w:rsidRPr="0043560F">
        <w:rPr>
          <w:rFonts w:ascii="Century Gothic" w:hAnsi="Century Gothic" w:cs="Times New Roman"/>
          <w:lang w:val="fr-FR"/>
        </w:rPr>
        <w:t xml:space="preserve"> du marché ;</w:t>
      </w:r>
    </w:p>
    <w:p w14:paraId="4F0A8462" w14:textId="77777777" w:rsidR="009B0F98" w:rsidRPr="0043560F" w:rsidRDefault="009B0F98" w:rsidP="009B0F98">
      <w:pPr>
        <w:numPr>
          <w:ilvl w:val="0"/>
          <w:numId w:val="5"/>
        </w:numPr>
        <w:spacing w:before="120" w:after="120" w:line="276" w:lineRule="auto"/>
        <w:jc w:val="both"/>
        <w:rPr>
          <w:rFonts w:ascii="Century Gothic" w:hAnsi="Century Gothic" w:cs="Times New Roman"/>
          <w:lang w:val="fr-FR"/>
        </w:rPr>
      </w:pPr>
      <w:r w:rsidRPr="0043560F">
        <w:rPr>
          <w:rFonts w:ascii="Century Gothic" w:hAnsi="Century Gothic" w:cs="Times New Roman"/>
          <w:lang w:val="fr-FR"/>
        </w:rPr>
        <w:t>L’assistance à la réponse aux demandes de clarification des soumissionnaires ;</w:t>
      </w:r>
    </w:p>
    <w:p w14:paraId="172DC941" w14:textId="77777777" w:rsidR="009B0F98" w:rsidRPr="0043560F" w:rsidRDefault="009B0F98" w:rsidP="009B0F98">
      <w:pPr>
        <w:numPr>
          <w:ilvl w:val="0"/>
          <w:numId w:val="5"/>
        </w:numPr>
        <w:spacing w:before="120" w:after="120" w:line="276" w:lineRule="auto"/>
        <w:jc w:val="both"/>
        <w:rPr>
          <w:rFonts w:ascii="Century Gothic" w:hAnsi="Century Gothic" w:cs="Times New Roman"/>
          <w:lang w:val="fr-FR"/>
        </w:rPr>
      </w:pPr>
      <w:r w:rsidRPr="0043560F">
        <w:rPr>
          <w:rFonts w:ascii="Century Gothic" w:hAnsi="Century Gothic" w:cs="Times New Roman"/>
          <w:lang w:val="fr-FR"/>
        </w:rPr>
        <w:lastRenderedPageBreak/>
        <w:t>La réponse aux commentaires de la Banque et de tout autre bailleur de fonds ;</w:t>
      </w:r>
    </w:p>
    <w:p w14:paraId="47700BA0" w14:textId="792028E8" w:rsidR="009B0F98" w:rsidRPr="0043560F" w:rsidRDefault="009B0F98" w:rsidP="009B0F98">
      <w:pPr>
        <w:numPr>
          <w:ilvl w:val="0"/>
          <w:numId w:val="5"/>
        </w:numPr>
        <w:spacing w:before="120" w:after="120" w:line="276" w:lineRule="auto"/>
        <w:jc w:val="both"/>
        <w:rPr>
          <w:rFonts w:ascii="Century Gothic" w:hAnsi="Century Gothic" w:cs="Times New Roman"/>
          <w:lang w:val="fr-FR"/>
        </w:rPr>
      </w:pPr>
      <w:r w:rsidRPr="0043560F">
        <w:rPr>
          <w:rFonts w:ascii="Century Gothic" w:hAnsi="Century Gothic" w:cs="Times New Roman"/>
          <w:lang w:val="fr-FR"/>
        </w:rPr>
        <w:t>Les propositions de solution</w:t>
      </w:r>
      <w:r w:rsidR="004D3539">
        <w:rPr>
          <w:rFonts w:ascii="Century Gothic" w:hAnsi="Century Gothic" w:cs="Times New Roman"/>
          <w:lang w:val="fr-FR"/>
        </w:rPr>
        <w:t>s</w:t>
      </w:r>
      <w:r w:rsidRPr="0043560F">
        <w:rPr>
          <w:rFonts w:ascii="Century Gothic" w:hAnsi="Century Gothic" w:cs="Times New Roman"/>
          <w:lang w:val="fr-FR"/>
        </w:rPr>
        <w:t xml:space="preserve"> alternative</w:t>
      </w:r>
      <w:r w:rsidR="004D3539">
        <w:rPr>
          <w:rFonts w:ascii="Century Gothic" w:hAnsi="Century Gothic" w:cs="Times New Roman"/>
          <w:lang w:val="fr-FR"/>
        </w:rPr>
        <w:t>s</w:t>
      </w:r>
      <w:r w:rsidRPr="0043560F">
        <w:rPr>
          <w:rFonts w:ascii="Century Gothic" w:hAnsi="Century Gothic" w:cs="Times New Roman"/>
          <w:lang w:val="fr-FR"/>
        </w:rPr>
        <w:t xml:space="preserve"> lorsqu’un problème de passation des marchés ne peut être résolu à l’interne ;</w:t>
      </w:r>
    </w:p>
    <w:p w14:paraId="69889090" w14:textId="77777777" w:rsidR="009B0F98" w:rsidRPr="0043560F" w:rsidRDefault="009B0F98" w:rsidP="009B0F98">
      <w:pPr>
        <w:numPr>
          <w:ilvl w:val="0"/>
          <w:numId w:val="5"/>
        </w:numPr>
        <w:spacing w:before="120" w:after="120" w:line="276" w:lineRule="auto"/>
        <w:jc w:val="both"/>
        <w:rPr>
          <w:rFonts w:ascii="Century Gothic" w:hAnsi="Century Gothic" w:cs="Times New Roman"/>
          <w:lang w:val="fr-FR"/>
        </w:rPr>
      </w:pPr>
      <w:r w:rsidRPr="0043560F">
        <w:rPr>
          <w:rFonts w:ascii="Century Gothic" w:hAnsi="Century Gothic" w:cs="Times New Roman"/>
          <w:lang w:val="fr-FR"/>
        </w:rPr>
        <w:t xml:space="preserve">L’examen de toute correspondance arrivée ou départ concernant la passation des marchés soumise à son appréciation afin de s’assurer que le courrier a reçu le traitement adéquat dans le parfait respect des règles ; </w:t>
      </w:r>
    </w:p>
    <w:p w14:paraId="497C0270" w14:textId="77777777" w:rsidR="009B0F98" w:rsidRDefault="009B0F98" w:rsidP="002F6BB9">
      <w:pPr>
        <w:numPr>
          <w:ilvl w:val="0"/>
          <w:numId w:val="5"/>
        </w:numPr>
        <w:spacing w:line="276" w:lineRule="auto"/>
        <w:jc w:val="both"/>
        <w:rPr>
          <w:rFonts w:ascii="Century Gothic" w:hAnsi="Century Gothic" w:cs="Times New Roman"/>
          <w:lang w:val="fr-FR"/>
        </w:rPr>
      </w:pPr>
      <w:r w:rsidRPr="0043560F">
        <w:rPr>
          <w:rFonts w:ascii="Century Gothic" w:hAnsi="Century Gothic" w:cs="Times New Roman"/>
          <w:lang w:val="fr-FR"/>
        </w:rPr>
        <w:t>L’interprétation des clauses du contrat en cas de différend pendant l’exécution du contrat.</w:t>
      </w:r>
    </w:p>
    <w:p w14:paraId="41623DF6" w14:textId="77777777" w:rsidR="0010125F" w:rsidRPr="0043560F" w:rsidRDefault="0010125F" w:rsidP="0068617A">
      <w:pPr>
        <w:ind w:left="360"/>
        <w:jc w:val="both"/>
        <w:rPr>
          <w:rFonts w:ascii="Century Gothic" w:hAnsi="Century Gothic" w:cs="Times New Roman"/>
          <w:lang w:val="fr-FR"/>
        </w:rPr>
      </w:pPr>
    </w:p>
    <w:p w14:paraId="3C0295BF" w14:textId="77777777" w:rsidR="009B0F98" w:rsidRDefault="009B0F98" w:rsidP="002F6BB9">
      <w:pPr>
        <w:pStyle w:val="ListParagraph"/>
        <w:numPr>
          <w:ilvl w:val="0"/>
          <w:numId w:val="1"/>
        </w:numPr>
        <w:spacing w:after="0"/>
        <w:jc w:val="both"/>
        <w:rPr>
          <w:rFonts w:ascii="Century Gothic" w:hAnsi="Century Gothic" w:cs="Times New Roman"/>
          <w:b/>
          <w:bCs/>
          <w:sz w:val="24"/>
          <w:szCs w:val="24"/>
        </w:rPr>
      </w:pPr>
      <w:r w:rsidRPr="0043560F">
        <w:rPr>
          <w:rFonts w:ascii="Century Gothic" w:hAnsi="Century Gothic" w:cs="Times New Roman"/>
          <w:b/>
          <w:bCs/>
          <w:sz w:val="24"/>
          <w:szCs w:val="24"/>
        </w:rPr>
        <w:t>OBLIGATIONS DU SPÉCIALISTE EN PASSATION DE MARCHÉS</w:t>
      </w:r>
    </w:p>
    <w:p w14:paraId="534DBEF7" w14:textId="77777777" w:rsidR="002F6BB9" w:rsidRPr="0043560F" w:rsidRDefault="002F6BB9" w:rsidP="002F6BB9">
      <w:pPr>
        <w:pStyle w:val="ListParagraph"/>
        <w:spacing w:after="0" w:line="240" w:lineRule="auto"/>
        <w:ind w:left="360"/>
        <w:jc w:val="both"/>
        <w:rPr>
          <w:rFonts w:ascii="Century Gothic" w:hAnsi="Century Gothic" w:cs="Times New Roman"/>
          <w:b/>
          <w:bCs/>
          <w:sz w:val="24"/>
          <w:szCs w:val="24"/>
        </w:rPr>
      </w:pPr>
    </w:p>
    <w:p w14:paraId="7A1001B9" w14:textId="4ECEDF0A" w:rsidR="009B0F98" w:rsidRPr="0051430F" w:rsidRDefault="009B0F98" w:rsidP="009B0F98">
      <w:pPr>
        <w:spacing w:before="120" w:after="120" w:line="276" w:lineRule="auto"/>
        <w:jc w:val="both"/>
        <w:rPr>
          <w:rFonts w:ascii="Century Gothic" w:hAnsi="Century Gothic"/>
          <w:lang w:val="fr-FR"/>
        </w:rPr>
      </w:pPr>
      <w:r w:rsidRPr="0043560F">
        <w:rPr>
          <w:rFonts w:ascii="Century Gothic" w:hAnsi="Century Gothic"/>
          <w:lang w:val="fr-FR"/>
        </w:rPr>
        <w:t>Le SPM signera un contrat de performances avec la coordination du projet afin d’assurer en temps voulu</w:t>
      </w:r>
      <w:r w:rsidRPr="0043560F">
        <w:rPr>
          <w:rFonts w:ascii="Century Gothic" w:hAnsi="Century Gothic" w:cs="Times New Roman"/>
          <w:lang w:val="fr-FR"/>
        </w:rPr>
        <w:t xml:space="preserve"> (i) la production régulière des mises à jour du plan de passation des marchés du projet, (iii) les rapports d’activité</w:t>
      </w:r>
      <w:r w:rsidR="00191EEB">
        <w:rPr>
          <w:rFonts w:ascii="Century Gothic" w:hAnsi="Century Gothic" w:cs="Times New Roman"/>
          <w:lang w:val="fr-FR"/>
        </w:rPr>
        <w:t>s</w:t>
      </w:r>
      <w:r w:rsidRPr="0043560F">
        <w:rPr>
          <w:rFonts w:ascii="Century Gothic" w:hAnsi="Century Gothic" w:cs="Times New Roman"/>
          <w:lang w:val="fr-FR"/>
        </w:rPr>
        <w:t xml:space="preserve"> conformément au contrat, et (iii) la qualité des dossiers de passation des marchés et des rapports, y compris ceux soumis à l’avis de non-objection de la Banque. </w:t>
      </w:r>
    </w:p>
    <w:p w14:paraId="6A2E6949" w14:textId="7D9F4278" w:rsidR="009B0F98" w:rsidRPr="0043560F" w:rsidRDefault="009B0F98" w:rsidP="009B0F98">
      <w:pPr>
        <w:spacing w:before="120" w:after="120" w:line="276" w:lineRule="auto"/>
        <w:jc w:val="both"/>
        <w:rPr>
          <w:rFonts w:ascii="Century Gothic" w:hAnsi="Century Gothic" w:cs="Times New Roman"/>
          <w:lang w:val="fr-FR"/>
        </w:rPr>
      </w:pPr>
      <w:r w:rsidRPr="0043560F">
        <w:rPr>
          <w:rFonts w:ascii="Century Gothic" w:hAnsi="Century Gothic" w:cs="Times New Roman"/>
          <w:lang w:val="fr-FR"/>
        </w:rPr>
        <w:t xml:space="preserve">Le SPM remettra au Coordonnateur un rapport d’activités </w:t>
      </w:r>
      <w:r w:rsidR="009411C5">
        <w:rPr>
          <w:rFonts w:ascii="Century Gothic" w:hAnsi="Century Gothic" w:cs="Times New Roman"/>
          <w:lang w:val="fr-FR"/>
        </w:rPr>
        <w:t xml:space="preserve">chaque mois, </w:t>
      </w:r>
      <w:r w:rsidRPr="0043560F">
        <w:rPr>
          <w:rFonts w:ascii="Century Gothic" w:hAnsi="Century Gothic" w:cs="Times New Roman"/>
          <w:lang w:val="fr-FR"/>
        </w:rPr>
        <w:t xml:space="preserve">chaque trimestre, </w:t>
      </w:r>
      <w:r w:rsidR="009411C5">
        <w:rPr>
          <w:rFonts w:ascii="Century Gothic" w:hAnsi="Century Gothic" w:cs="Times New Roman"/>
          <w:lang w:val="fr-FR"/>
        </w:rPr>
        <w:t xml:space="preserve">et </w:t>
      </w:r>
      <w:r w:rsidRPr="0043560F">
        <w:rPr>
          <w:rFonts w:ascii="Century Gothic" w:hAnsi="Century Gothic" w:cs="Times New Roman"/>
          <w:lang w:val="fr-FR"/>
        </w:rPr>
        <w:t xml:space="preserve">à chaque fin d’année, à l’issue des missions et un rapport final en fin de mandat. </w:t>
      </w:r>
    </w:p>
    <w:p w14:paraId="6942F55B" w14:textId="0FA69A5C" w:rsidR="009411C5" w:rsidRPr="00343706" w:rsidRDefault="009B0F98" w:rsidP="0069039F">
      <w:pPr>
        <w:spacing w:line="276" w:lineRule="auto"/>
        <w:jc w:val="both"/>
        <w:rPr>
          <w:rFonts w:ascii="Century Gothic" w:hAnsi="Century Gothic"/>
          <w:lang w:val="fr-FR"/>
        </w:rPr>
      </w:pPr>
      <w:r w:rsidRPr="0043560F">
        <w:rPr>
          <w:rFonts w:ascii="Century Gothic" w:hAnsi="Century Gothic" w:cs="Times New Roman"/>
          <w:lang w:val="fr-FR"/>
        </w:rPr>
        <w:t xml:space="preserve">Ces rapports comprendront en outre les recommandations du RAF sur les décaissements et devront être déposés en deux exemplaires. Les modèles de documents de passation des marchés à fournir sont ceux définis par l’IDA.  </w:t>
      </w:r>
    </w:p>
    <w:p w14:paraId="73762320" w14:textId="77777777" w:rsidR="00CD49E7" w:rsidRDefault="009B0F98" w:rsidP="00CD49E7">
      <w:pPr>
        <w:pStyle w:val="ListParagraph"/>
        <w:numPr>
          <w:ilvl w:val="0"/>
          <w:numId w:val="1"/>
        </w:numPr>
        <w:spacing w:before="120" w:after="120"/>
        <w:jc w:val="both"/>
        <w:rPr>
          <w:rFonts w:ascii="Century Gothic" w:hAnsi="Century Gothic" w:cs="Times New Roman"/>
          <w:b/>
          <w:bCs/>
          <w:sz w:val="24"/>
          <w:szCs w:val="24"/>
        </w:rPr>
      </w:pPr>
      <w:r w:rsidRPr="0043560F">
        <w:rPr>
          <w:rFonts w:ascii="Century Gothic" w:hAnsi="Century Gothic" w:cs="Times New Roman"/>
          <w:b/>
          <w:bCs/>
          <w:sz w:val="24"/>
          <w:szCs w:val="24"/>
        </w:rPr>
        <w:t>QUALIFICATIONS ET EXPERIENCES REQUISES</w:t>
      </w:r>
    </w:p>
    <w:p w14:paraId="663131F8" w14:textId="0CE3580D" w:rsidR="00733ECD" w:rsidRPr="00733ECD" w:rsidRDefault="00ED045B" w:rsidP="00733ECD">
      <w:pPr>
        <w:spacing w:before="120" w:after="120"/>
        <w:jc w:val="both"/>
        <w:rPr>
          <w:rFonts w:ascii="Century Gothic" w:hAnsi="Century Gothic" w:cs="Times New Roman"/>
          <w:b/>
          <w:bCs/>
        </w:rPr>
      </w:pPr>
      <w:r>
        <w:rPr>
          <w:rFonts w:ascii="Century Gothic" w:hAnsi="Century Gothic" w:cs="Times New Roman"/>
          <w:b/>
          <w:bCs/>
        </w:rPr>
        <w:t xml:space="preserve">Le </w:t>
      </w:r>
      <w:proofErr w:type="spellStart"/>
      <w:r>
        <w:rPr>
          <w:rFonts w:ascii="Century Gothic" w:hAnsi="Century Gothic" w:cs="Times New Roman"/>
          <w:b/>
          <w:bCs/>
        </w:rPr>
        <w:t>candidat</w:t>
      </w:r>
      <w:proofErr w:type="spellEnd"/>
      <w:r>
        <w:rPr>
          <w:rFonts w:ascii="Century Gothic" w:hAnsi="Century Gothic" w:cs="Times New Roman"/>
          <w:b/>
          <w:bCs/>
        </w:rPr>
        <w:t xml:space="preserve"> </w:t>
      </w:r>
      <w:proofErr w:type="gramStart"/>
      <w:r>
        <w:rPr>
          <w:rFonts w:ascii="Century Gothic" w:hAnsi="Century Gothic" w:cs="Times New Roman"/>
          <w:b/>
          <w:bCs/>
        </w:rPr>
        <w:t>doit :</w:t>
      </w:r>
      <w:proofErr w:type="gramEnd"/>
    </w:p>
    <w:p w14:paraId="1CDCFF3D" w14:textId="057C86E1" w:rsidR="009B0F98" w:rsidRPr="0043560F" w:rsidRDefault="00ED045B" w:rsidP="009B0F9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lang w:val="fr-FR"/>
        </w:rPr>
      </w:pPr>
      <w:r>
        <w:rPr>
          <w:rFonts w:ascii="Century Gothic" w:hAnsi="Century Gothic" w:cs="Times New Roman"/>
          <w:lang w:val="fr-FR"/>
        </w:rPr>
        <w:t>Avoir u</w:t>
      </w:r>
      <w:r w:rsidR="009B0F98" w:rsidRPr="0043560F">
        <w:rPr>
          <w:rFonts w:ascii="Century Gothic" w:hAnsi="Century Gothic" w:cs="Times New Roman"/>
          <w:lang w:val="fr-FR"/>
        </w:rPr>
        <w:t>n diplôme supérieur en Ingénierie, Administration publique, Droit Public ou des Affaires, Gestion ou tout diplôme équivalent (minimum Bac + 4,).</w:t>
      </w:r>
      <w:r w:rsidR="009B0F98" w:rsidRPr="0043560F">
        <w:rPr>
          <w:rFonts w:ascii="Century Gothic" w:hAnsi="Century Gothic"/>
          <w:lang w:val="fr-FR"/>
        </w:rPr>
        <w:t xml:space="preserve"> </w:t>
      </w:r>
    </w:p>
    <w:p w14:paraId="40877746" w14:textId="61C5E336" w:rsidR="009B0F98" w:rsidRPr="00343706" w:rsidRDefault="009B0F98" w:rsidP="5AF2C4E3">
      <w:pPr>
        <w:pStyle w:val="ListParagraph"/>
        <w:numPr>
          <w:ilvl w:val="0"/>
          <w:numId w:val="6"/>
        </w:numPr>
        <w:spacing w:before="120" w:after="120"/>
        <w:rPr>
          <w:rFonts w:ascii="Century Gothic" w:hAnsi="Century Gothic" w:cs="Times New Roman"/>
          <w:sz w:val="24"/>
          <w:szCs w:val="24"/>
        </w:rPr>
      </w:pPr>
      <w:r w:rsidRPr="00343706">
        <w:rPr>
          <w:rFonts w:ascii="Century Gothic" w:hAnsi="Century Gothic" w:cs="Times New Roman"/>
          <w:sz w:val="24"/>
          <w:szCs w:val="24"/>
        </w:rPr>
        <w:t>Avoir un</w:t>
      </w:r>
      <w:r w:rsidR="006A1644">
        <w:rPr>
          <w:rFonts w:ascii="Century Gothic" w:hAnsi="Century Gothic" w:cs="Times New Roman"/>
          <w:sz w:val="24"/>
          <w:szCs w:val="24"/>
        </w:rPr>
        <w:t xml:space="preserve">e formation </w:t>
      </w:r>
      <w:r w:rsidR="00E25F64">
        <w:rPr>
          <w:rFonts w:ascii="Century Gothic" w:hAnsi="Century Gothic" w:cs="Times New Roman"/>
          <w:sz w:val="24"/>
          <w:szCs w:val="24"/>
        </w:rPr>
        <w:t xml:space="preserve">spécifique </w:t>
      </w:r>
      <w:r w:rsidRPr="00343706">
        <w:rPr>
          <w:rFonts w:ascii="Century Gothic" w:hAnsi="Century Gothic" w:cs="Times New Roman"/>
          <w:sz w:val="24"/>
          <w:szCs w:val="24"/>
        </w:rPr>
        <w:t>en passation des marchés au cours des cinq (5) ans dernières années</w:t>
      </w:r>
      <w:r w:rsidRPr="00343706">
        <w:rPr>
          <w:rFonts w:ascii="Century Gothic" w:hAnsi="Century Gothic"/>
          <w:sz w:val="24"/>
          <w:szCs w:val="24"/>
        </w:rPr>
        <w:t xml:space="preserve"> serait un atout </w:t>
      </w:r>
      <w:r w:rsidRPr="00343706">
        <w:rPr>
          <w:rFonts w:ascii="Century Gothic" w:hAnsi="Century Gothic" w:cs="Times New Roman"/>
          <w:sz w:val="24"/>
          <w:szCs w:val="24"/>
        </w:rPr>
        <w:t>;</w:t>
      </w:r>
    </w:p>
    <w:p w14:paraId="7C1D1FB8" w14:textId="1DB133C2" w:rsidR="009B0F98" w:rsidRPr="0043560F" w:rsidRDefault="009B0F98" w:rsidP="009B0F9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lang w:val="fr-FR"/>
        </w:rPr>
      </w:pPr>
      <w:r w:rsidRPr="0043560F">
        <w:rPr>
          <w:rFonts w:ascii="Century Gothic" w:hAnsi="Century Gothic"/>
          <w:lang w:val="fr-FR"/>
        </w:rPr>
        <w:lastRenderedPageBreak/>
        <w:t xml:space="preserve">Avoir une solide expérience d’au </w:t>
      </w:r>
      <w:r w:rsidR="00CD49E7" w:rsidRPr="0043560F">
        <w:rPr>
          <w:rFonts w:ascii="Century Gothic" w:hAnsi="Century Gothic"/>
          <w:lang w:val="fr-FR"/>
        </w:rPr>
        <w:t xml:space="preserve">moins </w:t>
      </w:r>
      <w:r w:rsidR="00CD49E7">
        <w:rPr>
          <w:rFonts w:ascii="Century Gothic" w:hAnsi="Century Gothic"/>
          <w:lang w:val="fr-FR"/>
        </w:rPr>
        <w:t>cinq</w:t>
      </w:r>
      <w:r w:rsidR="00E25F64">
        <w:rPr>
          <w:rFonts w:ascii="Century Gothic" w:hAnsi="Century Gothic"/>
          <w:lang w:val="fr-FR"/>
        </w:rPr>
        <w:t xml:space="preserve"> </w:t>
      </w:r>
      <w:r w:rsidR="00E25F64" w:rsidRPr="0043560F">
        <w:rPr>
          <w:rFonts w:ascii="Century Gothic" w:hAnsi="Century Gothic"/>
          <w:lang w:val="fr-FR"/>
        </w:rPr>
        <w:t>(</w:t>
      </w:r>
      <w:r w:rsidR="00276B70">
        <w:rPr>
          <w:rFonts w:ascii="Century Gothic" w:hAnsi="Century Gothic"/>
          <w:lang w:val="fr-FR"/>
        </w:rPr>
        <w:t>05</w:t>
      </w:r>
      <w:r w:rsidRPr="0043560F">
        <w:rPr>
          <w:rFonts w:ascii="Century Gothic" w:hAnsi="Century Gothic"/>
          <w:lang w:val="fr-FR"/>
        </w:rPr>
        <w:t>) ans en Passation des marchés dont : (i) au moins trois (3) ans en qualité de Spécialiste en Passation de Marchés de Projets</w:t>
      </w:r>
      <w:r w:rsidRPr="0043560F">
        <w:rPr>
          <w:rFonts w:ascii="Century Gothic" w:eastAsia="Calibri" w:hAnsi="Century Gothic"/>
          <w:lang w:val="fr-FR"/>
        </w:rPr>
        <w:t xml:space="preserve"> financ</w:t>
      </w:r>
      <w:r w:rsidRPr="0043560F">
        <w:rPr>
          <w:rFonts w:ascii="Century Gothic" w:hAnsi="Century Gothic"/>
          <w:lang w:val="fr-FR"/>
        </w:rPr>
        <w:t xml:space="preserve">és </w:t>
      </w:r>
      <w:r w:rsidRPr="0043560F">
        <w:rPr>
          <w:rFonts w:ascii="Century Gothic" w:eastAsia="Calibri" w:hAnsi="Century Gothic"/>
          <w:lang w:val="fr-FR"/>
        </w:rPr>
        <w:t>par les Banques ou Institutions multilatérales de développement</w:t>
      </w:r>
      <w:r w:rsidRPr="0043560F">
        <w:rPr>
          <w:rFonts w:ascii="Century Gothic" w:hAnsi="Century Gothic"/>
          <w:lang w:val="fr-FR"/>
        </w:rPr>
        <w:t> ou</w:t>
      </w:r>
      <w:r w:rsidRPr="0043560F">
        <w:rPr>
          <w:rFonts w:ascii="Century Gothic" w:eastAsia="Calibri" w:hAnsi="Century Gothic"/>
          <w:lang w:val="fr-FR"/>
        </w:rPr>
        <w:t xml:space="preserve"> (ii) quatre (4) ans au moins en tant qu’Analyste Passation des Marchés de projets de développement financ</w:t>
      </w:r>
      <w:r w:rsidRPr="0043560F">
        <w:rPr>
          <w:rFonts w:ascii="Century Gothic" w:hAnsi="Century Gothic"/>
          <w:lang w:val="fr-FR"/>
        </w:rPr>
        <w:t>é</w:t>
      </w:r>
      <w:r w:rsidRPr="0043560F">
        <w:rPr>
          <w:rFonts w:ascii="Century Gothic" w:eastAsia="Calibri" w:hAnsi="Century Gothic"/>
          <w:lang w:val="fr-FR"/>
        </w:rPr>
        <w:t xml:space="preserve">s par les Banques ou Institutions multilatérales de </w:t>
      </w:r>
      <w:r w:rsidR="00833BD8" w:rsidRPr="0043560F">
        <w:rPr>
          <w:rFonts w:ascii="Century Gothic" w:eastAsia="Calibri" w:hAnsi="Century Gothic"/>
          <w:lang w:val="fr-FR"/>
        </w:rPr>
        <w:t>développement</w:t>
      </w:r>
      <w:r w:rsidR="00833BD8" w:rsidRPr="0043560F">
        <w:rPr>
          <w:rFonts w:ascii="Century Gothic" w:hAnsi="Century Gothic"/>
          <w:lang w:val="fr-FR"/>
        </w:rPr>
        <w:t xml:space="preserve"> ;</w:t>
      </w:r>
    </w:p>
    <w:p w14:paraId="31C043A5" w14:textId="77777777" w:rsidR="009B0F98" w:rsidRPr="0043560F" w:rsidRDefault="009B0F98" w:rsidP="009B0F9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cs="Times New Roman"/>
          <w:lang w:val="fr-FR"/>
        </w:rPr>
      </w:pPr>
      <w:r w:rsidRPr="0043560F">
        <w:rPr>
          <w:rFonts w:ascii="Century Gothic" w:eastAsia="Calibri" w:hAnsi="Century Gothic"/>
          <w:lang w:val="fr-FR"/>
        </w:rPr>
        <w:t>Avoir une expérience avérée au cours des cinq (5) dernières années sur les règles et procédures de la Banque Mondiale serait un atout ;</w:t>
      </w:r>
    </w:p>
    <w:p w14:paraId="1D4B4383" w14:textId="77777777" w:rsidR="009B0F98" w:rsidRPr="0043560F" w:rsidRDefault="009B0F98" w:rsidP="009B0F98">
      <w:pPr>
        <w:numPr>
          <w:ilvl w:val="0"/>
          <w:numId w:val="6"/>
        </w:numPr>
        <w:spacing w:before="120" w:after="120" w:line="276" w:lineRule="auto"/>
        <w:jc w:val="both"/>
        <w:rPr>
          <w:rFonts w:ascii="Century Gothic" w:hAnsi="Century Gothic" w:cs="Times New Roman"/>
          <w:lang w:val="fr-FR"/>
        </w:rPr>
      </w:pPr>
      <w:r w:rsidRPr="0043560F">
        <w:rPr>
          <w:rFonts w:ascii="Century Gothic" w:hAnsi="Century Gothic" w:cs="Times New Roman"/>
          <w:lang w:val="fr-FR"/>
        </w:rPr>
        <w:t>Une bonne capacité de résolution des problèmes liés à la Passation des marchés publics ;</w:t>
      </w:r>
    </w:p>
    <w:p w14:paraId="18DDF864" w14:textId="77777777" w:rsidR="009B0F98" w:rsidRPr="0043560F" w:rsidRDefault="009B0F98" w:rsidP="009B0F98">
      <w:pPr>
        <w:numPr>
          <w:ilvl w:val="0"/>
          <w:numId w:val="6"/>
        </w:numPr>
        <w:spacing w:before="120" w:after="120" w:line="276" w:lineRule="auto"/>
        <w:jc w:val="both"/>
        <w:rPr>
          <w:rFonts w:ascii="Century Gothic" w:hAnsi="Century Gothic" w:cs="Times New Roman"/>
          <w:lang w:val="fr-FR"/>
        </w:rPr>
      </w:pPr>
      <w:r w:rsidRPr="0043560F">
        <w:rPr>
          <w:rFonts w:ascii="Century Gothic" w:hAnsi="Century Gothic" w:cs="Times New Roman"/>
          <w:lang w:val="fr-FR"/>
        </w:rPr>
        <w:t>Avoir une bonne aptitude de travailler en équipe ;</w:t>
      </w:r>
    </w:p>
    <w:p w14:paraId="150D526A" w14:textId="77777777" w:rsidR="009C4BB2" w:rsidRPr="00E056AE" w:rsidRDefault="009C4BB2" w:rsidP="00E056A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eastAsia="Calibri" w:hAnsi="Century Gothic"/>
          <w:lang w:val="fr-FR"/>
        </w:rPr>
      </w:pPr>
      <w:r w:rsidRPr="00E056AE">
        <w:rPr>
          <w:rFonts w:ascii="Century Gothic" w:eastAsia="Calibri" w:hAnsi="Century Gothic"/>
          <w:lang w:val="fr-FR"/>
        </w:rPr>
        <w:t>La maîtrise de l’utilisation de l’Outil de Planification et Suivi Systématique de Passation des Marchés (STEP de la Banque mondiale constituera un atout ;</w:t>
      </w:r>
    </w:p>
    <w:p w14:paraId="3E6CEFD0" w14:textId="134378F9" w:rsidR="009C4BB2" w:rsidRPr="00E056AE" w:rsidRDefault="009C4BB2" w:rsidP="00E056A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eastAsia="Calibri" w:hAnsi="Century Gothic"/>
          <w:lang w:val="fr-FR"/>
        </w:rPr>
      </w:pPr>
      <w:r w:rsidRPr="00E056AE">
        <w:rPr>
          <w:rFonts w:ascii="Century Gothic" w:eastAsia="Calibri" w:hAnsi="Century Gothic"/>
          <w:lang w:val="fr-FR"/>
        </w:rPr>
        <w:t xml:space="preserve">Une connaissance informatique des logiciels courants (Word, Excel, Power Point, </w:t>
      </w:r>
      <w:proofErr w:type="gramStart"/>
      <w:r w:rsidRPr="00E056AE">
        <w:rPr>
          <w:rFonts w:ascii="Century Gothic" w:eastAsia="Calibri" w:hAnsi="Century Gothic"/>
          <w:lang w:val="fr-FR"/>
        </w:rPr>
        <w:t>E-mail</w:t>
      </w:r>
      <w:proofErr w:type="gramEnd"/>
      <w:r w:rsidRPr="00E056AE">
        <w:rPr>
          <w:rFonts w:ascii="Century Gothic" w:eastAsia="Calibri" w:hAnsi="Century Gothic"/>
          <w:lang w:val="fr-FR"/>
        </w:rPr>
        <w:t xml:space="preserve"> et autres outils de communication) ;</w:t>
      </w:r>
    </w:p>
    <w:p w14:paraId="4C7F602D" w14:textId="3B1D30C7" w:rsidR="009B0F98" w:rsidRPr="00643FE2" w:rsidRDefault="009C4BB2" w:rsidP="00643FE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cs="Times New Roman"/>
          <w:lang w:val="fr-FR"/>
        </w:rPr>
      </w:pPr>
      <w:r w:rsidRPr="00E056AE">
        <w:rPr>
          <w:rFonts w:ascii="Century Gothic" w:eastAsia="Calibri" w:hAnsi="Century Gothic"/>
          <w:lang w:val="fr-FR"/>
        </w:rPr>
        <w:t xml:space="preserve"> Ne pas avoir été défaillant dans le cadre de l’exécution des précédents contrats au niveau des projets financés par les partenaires de développement (fournir les références professionnelles antérieures). </w:t>
      </w:r>
      <w:r w:rsidR="009B0F98" w:rsidRPr="00643FE2">
        <w:rPr>
          <w:rFonts w:ascii="Century Gothic" w:hAnsi="Century Gothic" w:cs="Times New Roman"/>
          <w:lang w:val="fr-FR"/>
        </w:rPr>
        <w:t xml:space="preserve"> </w:t>
      </w:r>
    </w:p>
    <w:p w14:paraId="3CF2D8B6" w14:textId="27D0B64A" w:rsidR="009B0F98" w:rsidRPr="0043560F" w:rsidRDefault="009B0F98" w:rsidP="009B0F98">
      <w:pPr>
        <w:spacing w:before="120" w:after="120" w:line="276" w:lineRule="auto"/>
        <w:jc w:val="both"/>
        <w:rPr>
          <w:rFonts w:ascii="Century Gothic" w:hAnsi="Century Gothic" w:cs="Times New Roman"/>
          <w:lang w:val="fr-FR"/>
        </w:rPr>
      </w:pPr>
      <w:r w:rsidRPr="0043560F">
        <w:rPr>
          <w:rFonts w:ascii="Century Gothic" w:hAnsi="Century Gothic" w:cs="Times New Roman"/>
          <w:lang w:val="fr-FR"/>
        </w:rPr>
        <w:t>NB : Les candidatures des femmes sont vivement encouragées.</w:t>
      </w:r>
    </w:p>
    <w:p w14:paraId="3BD3A970" w14:textId="3AF37DF5" w:rsidR="00643FE2" w:rsidRPr="00643FE2" w:rsidRDefault="008F65CB" w:rsidP="00643FE2">
      <w:pPr>
        <w:pStyle w:val="ListParagraph"/>
        <w:numPr>
          <w:ilvl w:val="0"/>
          <w:numId w:val="1"/>
        </w:numPr>
        <w:spacing w:before="120" w:after="120"/>
        <w:jc w:val="both"/>
        <w:rPr>
          <w:rFonts w:ascii="Century Gothic" w:hAnsi="Century Gothic" w:cs="Times New Roman"/>
          <w:b/>
          <w:bCs/>
          <w:sz w:val="24"/>
          <w:szCs w:val="24"/>
        </w:rPr>
      </w:pPr>
      <w:r>
        <w:rPr>
          <w:rFonts w:ascii="Century Gothic" w:hAnsi="Century Gothic" w:cs="Times New Roman"/>
          <w:b/>
          <w:bCs/>
          <w:sz w:val="24"/>
          <w:szCs w:val="24"/>
        </w:rPr>
        <w:t xml:space="preserve">EVALUATION DES </w:t>
      </w:r>
      <w:r w:rsidR="009B0F98" w:rsidRPr="0043560F">
        <w:rPr>
          <w:rFonts w:ascii="Century Gothic" w:hAnsi="Century Gothic" w:cs="Times New Roman"/>
          <w:b/>
          <w:bCs/>
          <w:sz w:val="24"/>
          <w:szCs w:val="24"/>
        </w:rPr>
        <w:t>DE PERFORMANCES</w:t>
      </w:r>
    </w:p>
    <w:p w14:paraId="477CE962" w14:textId="74C8BD60" w:rsidR="00643FE2" w:rsidRPr="0068617A" w:rsidRDefault="00643FE2" w:rsidP="00643FE2">
      <w:pPr>
        <w:spacing w:before="120" w:after="120"/>
        <w:jc w:val="both"/>
        <w:rPr>
          <w:rFonts w:ascii="Century Gothic" w:hAnsi="Century Gothic" w:cs="Times New Roman"/>
          <w:b/>
          <w:bCs/>
          <w:lang w:val="fr-FR"/>
        </w:rPr>
      </w:pPr>
      <w:r w:rsidRPr="00643FE2">
        <w:rPr>
          <w:rFonts w:ascii="Century Gothic" w:hAnsi="Century Gothic" w:cs="Times New Roman"/>
          <w:lang w:val="fr-FR"/>
        </w:rPr>
        <w:t>Les performances du Spécialiste de passation des marchés seront évaluées annuellement par le Coordonnateur, et les critères de performance suivants seront utilisés :</w:t>
      </w:r>
    </w:p>
    <w:p w14:paraId="4BF18A5F" w14:textId="77777777" w:rsidR="009B0F98" w:rsidRPr="0043560F" w:rsidRDefault="009B0F98" w:rsidP="009B0F98">
      <w:pPr>
        <w:pStyle w:val="yiv1206218853ydp4d043d88msolistparagraph"/>
        <w:numPr>
          <w:ilvl w:val="0"/>
          <w:numId w:val="7"/>
        </w:numPr>
        <w:shd w:val="clear" w:color="auto" w:fill="FFFFFF"/>
        <w:spacing w:before="120" w:beforeAutospacing="0" w:after="120" w:afterAutospacing="0" w:line="276" w:lineRule="auto"/>
        <w:jc w:val="both"/>
        <w:rPr>
          <w:rFonts w:ascii="Century Gothic" w:hAnsi="Century Gothic"/>
          <w:color w:val="1D2228"/>
          <w:lang w:val="fr-FR"/>
        </w:rPr>
      </w:pPr>
      <w:r w:rsidRPr="0043560F">
        <w:rPr>
          <w:rFonts w:ascii="Century Gothic" w:hAnsi="Century Gothic"/>
          <w:color w:val="1D2228"/>
          <w:lang w:val="fr-FR"/>
        </w:rPr>
        <w:t>Production régulière du Plan de Passation des Marchés du projet et de sa mise à jour dans STEP ;</w:t>
      </w:r>
    </w:p>
    <w:p w14:paraId="168D7119" w14:textId="77777777" w:rsidR="009B0F98" w:rsidRPr="0043560F" w:rsidRDefault="009B0F98" w:rsidP="009B0F98">
      <w:pPr>
        <w:pStyle w:val="yiv1206218853ydp4d043d88msolistparagraph"/>
        <w:numPr>
          <w:ilvl w:val="0"/>
          <w:numId w:val="7"/>
        </w:numPr>
        <w:shd w:val="clear" w:color="auto" w:fill="FFFFFF"/>
        <w:spacing w:before="120" w:beforeAutospacing="0" w:after="120" w:afterAutospacing="0" w:line="276" w:lineRule="auto"/>
        <w:jc w:val="both"/>
        <w:rPr>
          <w:rFonts w:ascii="Century Gothic" w:hAnsi="Century Gothic"/>
          <w:color w:val="1D2228"/>
          <w:lang w:val="fr-FR"/>
        </w:rPr>
      </w:pPr>
      <w:r w:rsidRPr="0043560F">
        <w:rPr>
          <w:rFonts w:ascii="Century Gothic" w:hAnsi="Century Gothic"/>
          <w:color w:val="1D2228"/>
          <w:lang w:val="fr-FR"/>
        </w:rPr>
        <w:t>Mise à jour des informations requises sur les marchés/contrats dans STEP ;</w:t>
      </w:r>
    </w:p>
    <w:p w14:paraId="7C9AFA31" w14:textId="77777777" w:rsidR="009B0F98" w:rsidRPr="0043560F" w:rsidRDefault="009B0F98" w:rsidP="009B0F98">
      <w:pPr>
        <w:pStyle w:val="yiv1206218853ydp4d043d88msolistparagraph"/>
        <w:numPr>
          <w:ilvl w:val="0"/>
          <w:numId w:val="7"/>
        </w:numPr>
        <w:shd w:val="clear" w:color="auto" w:fill="FFFFFF"/>
        <w:spacing w:before="120" w:beforeAutospacing="0" w:after="120" w:afterAutospacing="0" w:line="276" w:lineRule="auto"/>
        <w:jc w:val="both"/>
        <w:rPr>
          <w:rFonts w:ascii="Century Gothic" w:hAnsi="Century Gothic"/>
          <w:color w:val="1D2228"/>
          <w:lang w:val="fr-FR"/>
        </w:rPr>
      </w:pPr>
      <w:r w:rsidRPr="0043560F">
        <w:rPr>
          <w:rFonts w:ascii="Century Gothic" w:hAnsi="Century Gothic"/>
          <w:lang w:val="fr-FR"/>
        </w:rPr>
        <w:lastRenderedPageBreak/>
        <w:t xml:space="preserve">Maîtrise et le respect des procédures de passation des marchés de la Banque et des procédures nationales de passation des marchés ; </w:t>
      </w:r>
    </w:p>
    <w:p w14:paraId="63693738" w14:textId="77777777" w:rsidR="009B0F98" w:rsidRPr="0043560F" w:rsidRDefault="009B0F98" w:rsidP="009B0F98">
      <w:pPr>
        <w:pStyle w:val="yiv1206218853ydp4d043d88msolistparagraph"/>
        <w:numPr>
          <w:ilvl w:val="0"/>
          <w:numId w:val="7"/>
        </w:numPr>
        <w:shd w:val="clear" w:color="auto" w:fill="FFFFFF"/>
        <w:spacing w:before="120" w:beforeAutospacing="0" w:after="120" w:afterAutospacing="0" w:line="276" w:lineRule="auto"/>
        <w:jc w:val="both"/>
        <w:rPr>
          <w:rFonts w:ascii="Century Gothic" w:hAnsi="Century Gothic"/>
          <w:color w:val="1D2228"/>
          <w:lang w:val="fr-FR"/>
        </w:rPr>
      </w:pPr>
      <w:r w:rsidRPr="0043560F">
        <w:rPr>
          <w:rFonts w:ascii="Century Gothic" w:hAnsi="Century Gothic"/>
          <w:lang w:val="fr-FR"/>
        </w:rPr>
        <w:t>Taux d’exécution du Plan de Passation des Marchés ;</w:t>
      </w:r>
    </w:p>
    <w:p w14:paraId="5C6A41A5" w14:textId="77777777" w:rsidR="009B0F98" w:rsidRPr="0043560F" w:rsidRDefault="009B0F98" w:rsidP="009B0F98">
      <w:pPr>
        <w:pStyle w:val="yiv1206218853ydp4d043d88msolistparagraph"/>
        <w:numPr>
          <w:ilvl w:val="0"/>
          <w:numId w:val="7"/>
        </w:numPr>
        <w:shd w:val="clear" w:color="auto" w:fill="FFFFFF"/>
        <w:spacing w:before="120" w:beforeAutospacing="0" w:after="120" w:afterAutospacing="0" w:line="276" w:lineRule="auto"/>
        <w:jc w:val="both"/>
        <w:rPr>
          <w:rFonts w:ascii="Century Gothic" w:hAnsi="Century Gothic"/>
          <w:color w:val="1D2228"/>
          <w:lang w:val="fr-FR"/>
        </w:rPr>
      </w:pPr>
      <w:r w:rsidRPr="0043560F">
        <w:rPr>
          <w:rFonts w:ascii="Century Gothic" w:hAnsi="Century Gothic"/>
          <w:lang w:val="fr-FR"/>
        </w:rPr>
        <w:t>Respect des délais d’exécution du Plan de Passation des Marchés ;</w:t>
      </w:r>
    </w:p>
    <w:p w14:paraId="2B5914BD" w14:textId="77777777" w:rsidR="009B0F98" w:rsidRPr="0043560F" w:rsidRDefault="009B0F98" w:rsidP="009B0F98">
      <w:pPr>
        <w:pStyle w:val="yiv1206218853ydp4d043d88msolistparagraph"/>
        <w:numPr>
          <w:ilvl w:val="0"/>
          <w:numId w:val="7"/>
        </w:numPr>
        <w:shd w:val="clear" w:color="auto" w:fill="FFFFFF"/>
        <w:spacing w:before="120" w:beforeAutospacing="0" w:after="120" w:afterAutospacing="0" w:line="276" w:lineRule="auto"/>
        <w:jc w:val="both"/>
        <w:rPr>
          <w:rFonts w:ascii="Century Gothic" w:hAnsi="Century Gothic"/>
          <w:color w:val="1D2228"/>
          <w:lang w:val="fr-FR"/>
        </w:rPr>
      </w:pPr>
      <w:r w:rsidRPr="0043560F">
        <w:rPr>
          <w:rFonts w:ascii="Century Gothic" w:hAnsi="Century Gothic"/>
          <w:color w:val="1D2228"/>
          <w:lang w:val="fr-FR"/>
        </w:rPr>
        <w:t>Production d’un rapport mensuel d’activités de qualité : exhaustif, détaillé et basé sur des informations probantes, respect des délais ;</w:t>
      </w:r>
    </w:p>
    <w:p w14:paraId="45D01BC3" w14:textId="5BC411D9" w:rsidR="009B0F98" w:rsidRPr="0043560F" w:rsidRDefault="009B0F98" w:rsidP="009B0F98">
      <w:pPr>
        <w:pStyle w:val="yiv1206218853ydp4d043d88msolistparagraph"/>
        <w:numPr>
          <w:ilvl w:val="0"/>
          <w:numId w:val="7"/>
        </w:numPr>
        <w:shd w:val="clear" w:color="auto" w:fill="FFFFFF"/>
        <w:spacing w:before="120" w:beforeAutospacing="0" w:after="120" w:afterAutospacing="0" w:line="276" w:lineRule="auto"/>
        <w:jc w:val="both"/>
        <w:rPr>
          <w:rFonts w:ascii="Century Gothic" w:hAnsi="Century Gothic"/>
          <w:color w:val="1D2228"/>
          <w:lang w:val="fr-FR"/>
        </w:rPr>
      </w:pPr>
      <w:r w:rsidRPr="0043560F">
        <w:rPr>
          <w:rFonts w:ascii="Century Gothic" w:hAnsi="Century Gothic"/>
          <w:color w:val="1D2228"/>
          <w:lang w:val="fr-FR"/>
        </w:rPr>
        <w:t xml:space="preserve">Production de dossiers d’acquisitions </w:t>
      </w:r>
      <w:r w:rsidR="004D7346">
        <w:rPr>
          <w:rFonts w:ascii="Century Gothic" w:hAnsi="Century Gothic"/>
          <w:color w:val="1D2228"/>
          <w:lang w:val="fr-FR"/>
        </w:rPr>
        <w:t xml:space="preserve">et de sélection </w:t>
      </w:r>
      <w:r w:rsidR="00D810A1">
        <w:rPr>
          <w:rFonts w:ascii="Century Gothic" w:hAnsi="Century Gothic"/>
          <w:color w:val="1D2228"/>
          <w:lang w:val="fr-FR"/>
        </w:rPr>
        <w:t>de c</w:t>
      </w:r>
      <w:r w:rsidR="004E785A">
        <w:rPr>
          <w:rFonts w:ascii="Century Gothic" w:hAnsi="Century Gothic"/>
          <w:color w:val="1D2228"/>
          <w:lang w:val="fr-FR"/>
        </w:rPr>
        <w:t xml:space="preserve">onsultants </w:t>
      </w:r>
      <w:r w:rsidRPr="0043560F">
        <w:rPr>
          <w:rFonts w:ascii="Century Gothic" w:hAnsi="Century Gothic"/>
          <w:color w:val="1D2228"/>
          <w:lang w:val="fr-FR"/>
        </w:rPr>
        <w:t>de qualité : choix adéquat de dossiers types, utilisation d’outils adaptés et en vigueur, aptitudes à prendre en compte les commentaires de l’IDA sur les dossiers ;</w:t>
      </w:r>
    </w:p>
    <w:p w14:paraId="06E6B270" w14:textId="77777777" w:rsidR="009B0F98" w:rsidRPr="0043560F" w:rsidRDefault="009B0F98" w:rsidP="009B0F98">
      <w:pPr>
        <w:pStyle w:val="yiv1206218853ydp4d043d88msolistparagraph"/>
        <w:numPr>
          <w:ilvl w:val="0"/>
          <w:numId w:val="7"/>
        </w:numPr>
        <w:shd w:val="clear" w:color="auto" w:fill="FFFFFF"/>
        <w:spacing w:before="120" w:beforeAutospacing="0" w:after="120" w:afterAutospacing="0" w:line="276" w:lineRule="auto"/>
        <w:jc w:val="both"/>
        <w:rPr>
          <w:rFonts w:ascii="Century Gothic" w:hAnsi="Century Gothic"/>
          <w:color w:val="1D2228"/>
          <w:lang w:val="fr-FR"/>
        </w:rPr>
      </w:pPr>
      <w:r w:rsidRPr="0043560F">
        <w:rPr>
          <w:rFonts w:ascii="Century Gothic" w:hAnsi="Century Gothic"/>
          <w:color w:val="1D2228"/>
          <w:lang w:val="fr-FR"/>
        </w:rPr>
        <w:t>Aptitudes à conseiller de façon efficace le projet : choix des directives/règlement adaptés, respect des procédures, recours à la bonne pratique et aux expériences ;</w:t>
      </w:r>
    </w:p>
    <w:p w14:paraId="5C176A58" w14:textId="77777777" w:rsidR="009B0F98" w:rsidRPr="0043560F" w:rsidRDefault="009B0F98" w:rsidP="009B0F98">
      <w:pPr>
        <w:pStyle w:val="yiv1206218853ydp4d043d88msolistparagraph"/>
        <w:numPr>
          <w:ilvl w:val="0"/>
          <w:numId w:val="7"/>
        </w:numPr>
        <w:shd w:val="clear" w:color="auto" w:fill="FFFFFF"/>
        <w:spacing w:before="120" w:beforeAutospacing="0" w:after="120" w:afterAutospacing="0" w:line="276" w:lineRule="auto"/>
        <w:jc w:val="both"/>
        <w:rPr>
          <w:rFonts w:ascii="Century Gothic" w:hAnsi="Century Gothic"/>
          <w:color w:val="1D2228"/>
          <w:lang w:val="fr-FR"/>
        </w:rPr>
      </w:pPr>
      <w:r w:rsidRPr="0043560F">
        <w:rPr>
          <w:rFonts w:ascii="Century Gothic" w:hAnsi="Century Gothic"/>
          <w:color w:val="1D2228"/>
          <w:lang w:val="fr-FR"/>
        </w:rPr>
        <w:t>Production et tenue à jour des fiches d’acquisition devant servir de support aux revues a posteriori des marchés (</w:t>
      </w:r>
      <w:proofErr w:type="spellStart"/>
      <w:r w:rsidRPr="0043560F">
        <w:rPr>
          <w:rFonts w:ascii="Century Gothic" w:hAnsi="Century Gothic"/>
          <w:color w:val="1D2228"/>
          <w:lang w:val="fr-FR"/>
        </w:rPr>
        <w:t>PPRs</w:t>
      </w:r>
      <w:proofErr w:type="spellEnd"/>
      <w:r w:rsidRPr="0043560F">
        <w:rPr>
          <w:rFonts w:ascii="Century Gothic" w:hAnsi="Century Gothic"/>
          <w:color w:val="1D2228"/>
          <w:lang w:val="fr-FR"/>
        </w:rPr>
        <w:t>) passés qu’effectuera la Banque et aux missions d’audit ;</w:t>
      </w:r>
    </w:p>
    <w:p w14:paraId="7F7B5B46" w14:textId="77777777" w:rsidR="009B0F98" w:rsidRPr="0043560F" w:rsidRDefault="009B0F98" w:rsidP="009B0F98">
      <w:pPr>
        <w:pStyle w:val="yiv1206218853ydp4d043d88msolistparagraph"/>
        <w:numPr>
          <w:ilvl w:val="0"/>
          <w:numId w:val="7"/>
        </w:numPr>
        <w:shd w:val="clear" w:color="auto" w:fill="FFFFFF"/>
        <w:spacing w:before="120" w:beforeAutospacing="0" w:after="120" w:afterAutospacing="0" w:line="276" w:lineRule="auto"/>
        <w:jc w:val="both"/>
        <w:rPr>
          <w:rFonts w:ascii="Century Gothic" w:hAnsi="Century Gothic"/>
          <w:color w:val="1D2228"/>
          <w:lang w:val="fr-FR"/>
        </w:rPr>
      </w:pPr>
      <w:r w:rsidRPr="0043560F">
        <w:rPr>
          <w:rFonts w:ascii="Century Gothic" w:hAnsi="Century Gothic"/>
          <w:lang w:val="fr-FR"/>
        </w:rPr>
        <w:t>Qualité de l’archivage des dossiers de passation des marchés ;</w:t>
      </w:r>
    </w:p>
    <w:p w14:paraId="5177A26A" w14:textId="154F15D8" w:rsidR="00CD49E7" w:rsidRPr="0043560F" w:rsidRDefault="009B0F98" w:rsidP="009B0F98">
      <w:pPr>
        <w:spacing w:before="120" w:after="120" w:line="276" w:lineRule="auto"/>
        <w:jc w:val="both"/>
        <w:rPr>
          <w:rFonts w:ascii="Century Gothic" w:eastAsia="Times New Roman" w:hAnsi="Century Gothic" w:cs="Times New Roman"/>
          <w:lang w:val="fr-FR"/>
        </w:rPr>
      </w:pPr>
      <w:r w:rsidRPr="0043560F">
        <w:rPr>
          <w:rFonts w:ascii="Century Gothic" w:eastAsia="Calibri" w:hAnsi="Century Gothic" w:cs="Times New Roman"/>
          <w:lang w:val="fr-FR"/>
        </w:rPr>
        <w:t xml:space="preserve">Les résultats de l’évaluation seront partagés avec le MPEM et la Banque Mondiale. </w:t>
      </w:r>
    </w:p>
    <w:p w14:paraId="09643EF2" w14:textId="77777777" w:rsidR="009B0F98" w:rsidRPr="0043560F" w:rsidRDefault="009B0F98" w:rsidP="009B0F98">
      <w:pPr>
        <w:pStyle w:val="ListParagraph"/>
        <w:numPr>
          <w:ilvl w:val="0"/>
          <w:numId w:val="1"/>
        </w:numPr>
        <w:spacing w:before="120" w:after="120"/>
        <w:jc w:val="both"/>
        <w:rPr>
          <w:rFonts w:ascii="Century Gothic" w:hAnsi="Century Gothic" w:cs="Times New Roman"/>
          <w:b/>
          <w:bCs/>
          <w:sz w:val="24"/>
          <w:szCs w:val="24"/>
        </w:rPr>
      </w:pPr>
      <w:r w:rsidRPr="0043560F">
        <w:rPr>
          <w:rFonts w:ascii="Century Gothic" w:hAnsi="Century Gothic" w:cs="Times New Roman"/>
          <w:b/>
          <w:bCs/>
          <w:sz w:val="24"/>
          <w:szCs w:val="24"/>
        </w:rPr>
        <w:t xml:space="preserve">LIEU ET DUREE DE LA MISSION </w:t>
      </w:r>
    </w:p>
    <w:p w14:paraId="157FB6C1" w14:textId="6DCB9A9F" w:rsidR="009B0F98" w:rsidRDefault="009B0F98" w:rsidP="009B0F98">
      <w:pPr>
        <w:spacing w:before="120" w:after="120" w:line="276" w:lineRule="auto"/>
        <w:jc w:val="both"/>
        <w:rPr>
          <w:rFonts w:ascii="Century Gothic" w:eastAsia="Calibri" w:hAnsi="Century Gothic" w:cs="Times New Roman"/>
          <w:lang w:val="fr-FR"/>
        </w:rPr>
      </w:pPr>
      <w:r w:rsidRPr="0043560F">
        <w:rPr>
          <w:rFonts w:ascii="Century Gothic" w:eastAsia="Calibri" w:hAnsi="Century Gothic" w:cs="Times New Roman"/>
          <w:lang w:val="fr-FR"/>
        </w:rPr>
        <w:t>Le contrat aura une durée initiale d’un (1) an renouvelable pendant une période maximale égale à la durée du projet et sous-réserve de l’évaluation annuelle satisfaisante des performances.  Il est assor</w:t>
      </w:r>
      <w:r>
        <w:rPr>
          <w:rFonts w:ascii="Century Gothic" w:eastAsia="Calibri" w:hAnsi="Century Gothic" w:cs="Times New Roman"/>
          <w:lang w:val="fr-FR"/>
        </w:rPr>
        <w:t>ti d’une période d’essai de</w:t>
      </w:r>
      <w:r w:rsidR="009E3915">
        <w:rPr>
          <w:rFonts w:ascii="Century Gothic" w:eastAsia="Calibri" w:hAnsi="Century Gothic" w:cs="Times New Roman"/>
          <w:lang w:val="fr-FR"/>
        </w:rPr>
        <w:t xml:space="preserve"> six </w:t>
      </w:r>
      <w:r w:rsidRPr="0043560F">
        <w:rPr>
          <w:rFonts w:ascii="Century Gothic" w:eastAsia="Calibri" w:hAnsi="Century Gothic" w:cs="Times New Roman"/>
          <w:lang w:val="fr-FR"/>
        </w:rPr>
        <w:t>(</w:t>
      </w:r>
      <w:r w:rsidR="00BC7713">
        <w:rPr>
          <w:rFonts w:ascii="Century Gothic" w:eastAsia="Calibri" w:hAnsi="Century Gothic" w:cs="Times New Roman"/>
          <w:lang w:val="fr-FR"/>
        </w:rPr>
        <w:t>06</w:t>
      </w:r>
      <w:r w:rsidRPr="0043560F">
        <w:rPr>
          <w:rFonts w:ascii="Century Gothic" w:eastAsia="Calibri" w:hAnsi="Century Gothic" w:cs="Times New Roman"/>
          <w:lang w:val="fr-FR"/>
        </w:rPr>
        <w:t>) mois.</w:t>
      </w:r>
    </w:p>
    <w:p w14:paraId="555D7297" w14:textId="77777777" w:rsidR="009B0F98" w:rsidRPr="0043560F" w:rsidRDefault="009B0F98" w:rsidP="009B0F98">
      <w:pPr>
        <w:pStyle w:val="ListParagraph"/>
        <w:numPr>
          <w:ilvl w:val="0"/>
          <w:numId w:val="1"/>
        </w:numPr>
        <w:spacing w:before="120" w:after="120"/>
        <w:jc w:val="both"/>
        <w:rPr>
          <w:rFonts w:ascii="Century Gothic" w:hAnsi="Century Gothic" w:cs="Times New Roman"/>
          <w:b/>
          <w:bCs/>
          <w:sz w:val="24"/>
          <w:szCs w:val="24"/>
        </w:rPr>
      </w:pPr>
      <w:r w:rsidRPr="0043560F">
        <w:rPr>
          <w:rFonts w:ascii="Century Gothic" w:hAnsi="Century Gothic" w:cs="Times New Roman"/>
          <w:b/>
          <w:bCs/>
          <w:sz w:val="24"/>
          <w:szCs w:val="24"/>
        </w:rPr>
        <w:t>PROCEDURE ET METHODE DE SELECTION</w:t>
      </w:r>
    </w:p>
    <w:p w14:paraId="086FF29C" w14:textId="0CAFB2BF" w:rsidR="00316E4E" w:rsidRDefault="009B0F98" w:rsidP="00316E4E">
      <w:pPr>
        <w:jc w:val="both"/>
        <w:rPr>
          <w:rFonts w:ascii="Century Gothic" w:hAnsi="Century Gothic"/>
          <w:lang w:val="fr-FR"/>
        </w:rPr>
      </w:pPr>
      <w:r w:rsidRPr="0043560F">
        <w:rPr>
          <w:rFonts w:ascii="Century Gothic" w:hAnsi="Century Gothic"/>
          <w:lang w:val="fr-FR"/>
        </w:rPr>
        <w:t xml:space="preserve">Un candidat sera sélectionné suivant la méthode de sélection des Consultants individuels </w:t>
      </w:r>
      <w:r w:rsidR="00316E4E" w:rsidRPr="00316E4E">
        <w:rPr>
          <w:lang w:val="fr-FR"/>
        </w:rPr>
        <w:t xml:space="preserve">(SCI) </w:t>
      </w:r>
      <w:r w:rsidR="00920BA8" w:rsidRPr="0069039F">
        <w:rPr>
          <w:rFonts w:ascii="Century Gothic" w:hAnsi="Century Gothic"/>
          <w:lang w:val="fr-FR"/>
        </w:rPr>
        <w:t xml:space="preserve">par mise en concurrence ouverte </w:t>
      </w:r>
      <w:r w:rsidR="00316E4E" w:rsidRPr="00316E4E">
        <w:rPr>
          <w:rFonts w:ascii="Century Gothic" w:hAnsi="Century Gothic"/>
          <w:lang w:val="fr-FR"/>
        </w:rPr>
        <w:t xml:space="preserve">en conformité avec les dispositions du Règlement de Passation des Marchés de la Banque mondiale pour les Emprunteurs sollicitant le Financement d’un Projet d’Investissement (FPI), édition </w:t>
      </w:r>
      <w:proofErr w:type="gramStart"/>
      <w:r w:rsidR="00316E4E" w:rsidRPr="00316E4E">
        <w:rPr>
          <w:rFonts w:ascii="Century Gothic" w:hAnsi="Century Gothic"/>
          <w:lang w:val="fr-FR"/>
        </w:rPr>
        <w:t>Septembre</w:t>
      </w:r>
      <w:proofErr w:type="gramEnd"/>
      <w:r w:rsidR="00316E4E" w:rsidRPr="00316E4E">
        <w:rPr>
          <w:rFonts w:ascii="Century Gothic" w:hAnsi="Century Gothic"/>
          <w:lang w:val="fr-FR"/>
        </w:rPr>
        <w:t xml:space="preserve"> 2023.</w:t>
      </w:r>
    </w:p>
    <w:p w14:paraId="4BBA7108" w14:textId="77777777" w:rsidR="004872A9" w:rsidRDefault="004872A9" w:rsidP="00316E4E">
      <w:pPr>
        <w:jc w:val="both"/>
        <w:rPr>
          <w:rFonts w:ascii="Century Gothic" w:hAnsi="Century Gothic"/>
          <w:lang w:val="fr-FR"/>
        </w:rPr>
      </w:pPr>
    </w:p>
    <w:p w14:paraId="15399344" w14:textId="649B922B" w:rsidR="004872A9" w:rsidRPr="005073DD" w:rsidRDefault="004872A9" w:rsidP="004872A9">
      <w:pPr>
        <w:pStyle w:val="ListParagraph"/>
        <w:numPr>
          <w:ilvl w:val="0"/>
          <w:numId w:val="1"/>
        </w:numPr>
        <w:jc w:val="both"/>
        <w:rPr>
          <w:rFonts w:ascii="Century Gothic" w:hAnsi="Century Gothic"/>
          <w:b/>
          <w:bCs/>
        </w:rPr>
      </w:pPr>
      <w:r w:rsidRPr="005073DD">
        <w:rPr>
          <w:rFonts w:ascii="Century Gothic" w:hAnsi="Century Gothic"/>
          <w:b/>
          <w:bCs/>
        </w:rPr>
        <w:t>DEPÔT DES DOSSIERS</w:t>
      </w:r>
    </w:p>
    <w:p w14:paraId="18431E3C" w14:textId="494998BF" w:rsidR="004872A9" w:rsidRDefault="004872A9" w:rsidP="004872A9">
      <w:pPr>
        <w:jc w:val="both"/>
        <w:rPr>
          <w:rFonts w:ascii="Century Gothic" w:hAnsi="Century Gothic"/>
          <w:lang w:val="fr-FR"/>
        </w:rPr>
      </w:pPr>
      <w:r w:rsidRPr="004872A9">
        <w:rPr>
          <w:rFonts w:ascii="Century Gothic" w:hAnsi="Century Gothic"/>
          <w:lang w:val="fr-FR"/>
        </w:rPr>
        <w:lastRenderedPageBreak/>
        <w:t>Au siège de l’Unité d</w:t>
      </w:r>
      <w:r>
        <w:rPr>
          <w:rFonts w:ascii="Century Gothic" w:hAnsi="Century Gothic"/>
          <w:lang w:val="fr-FR"/>
        </w:rPr>
        <w:t>e Coordination du Projet d’Harmonisation et d’Amélioration des Statistiques en Afrique de l’Ouest et du Centre (PHASAOC) Guinée à Almamya, immeuble Hafia, 4</w:t>
      </w:r>
      <w:r w:rsidRPr="004872A9">
        <w:rPr>
          <w:rFonts w:ascii="Century Gothic" w:hAnsi="Century Gothic"/>
          <w:vertAlign w:val="superscript"/>
          <w:lang w:val="fr-FR"/>
        </w:rPr>
        <w:t>e</w:t>
      </w:r>
      <w:r>
        <w:rPr>
          <w:rFonts w:ascii="Century Gothic" w:hAnsi="Century Gothic"/>
          <w:lang w:val="fr-FR"/>
        </w:rPr>
        <w:t xml:space="preserve"> étage, Commune de Kaloum, au bureau du spécialiste en Passation de marchés. </w:t>
      </w:r>
      <w:r w:rsidR="00CB3F69">
        <w:rPr>
          <w:rFonts w:ascii="Century Gothic" w:hAnsi="Century Gothic"/>
          <w:lang w:val="fr-FR"/>
        </w:rPr>
        <w:t xml:space="preserve">Ou par mail à l’adresse suivante : </w:t>
      </w:r>
      <w:hyperlink r:id="rId8" w:history="1">
        <w:r w:rsidR="00CB3F69" w:rsidRPr="0083706F">
          <w:rPr>
            <w:rStyle w:val="Hyperlink"/>
            <w:rFonts w:ascii="Century Gothic" w:hAnsi="Century Gothic"/>
            <w:lang w:val="fr-FR"/>
          </w:rPr>
          <w:t>projetkounki@gmail.com</w:t>
        </w:r>
      </w:hyperlink>
      <w:r w:rsidR="00CB3F69">
        <w:rPr>
          <w:rFonts w:ascii="Century Gothic" w:hAnsi="Century Gothic"/>
          <w:lang w:val="fr-FR"/>
        </w:rPr>
        <w:t xml:space="preserve"> </w:t>
      </w:r>
    </w:p>
    <w:p w14:paraId="75CBBAFB" w14:textId="2B61DAFD" w:rsidR="004872A9" w:rsidRPr="004872A9" w:rsidRDefault="004872A9" w:rsidP="004872A9">
      <w:pPr>
        <w:jc w:val="both"/>
        <w:rPr>
          <w:rFonts w:ascii="Century Gothic" w:hAnsi="Century Gothic"/>
          <w:lang w:val="fr-FR"/>
        </w:rPr>
      </w:pPr>
      <w:r>
        <w:rPr>
          <w:rFonts w:ascii="Century Gothic" w:hAnsi="Century Gothic"/>
          <w:lang w:val="fr-FR"/>
        </w:rPr>
        <w:t xml:space="preserve">La date et heure limite de réception des dossiers est le </w:t>
      </w:r>
      <w:r w:rsidR="00A91845" w:rsidRPr="002A32B3">
        <w:rPr>
          <w:rFonts w:ascii="Century Gothic" w:hAnsi="Century Gothic"/>
          <w:b/>
          <w:bCs/>
          <w:lang w:val="fr-FR"/>
        </w:rPr>
        <w:t>2</w:t>
      </w:r>
      <w:r w:rsidR="00A33DE9" w:rsidRPr="002A32B3">
        <w:rPr>
          <w:rFonts w:ascii="Century Gothic" w:hAnsi="Century Gothic"/>
          <w:b/>
          <w:bCs/>
          <w:lang w:val="fr-FR"/>
        </w:rPr>
        <w:t>8</w:t>
      </w:r>
      <w:r w:rsidR="00A91845" w:rsidRPr="002A32B3">
        <w:rPr>
          <w:rFonts w:ascii="Century Gothic" w:hAnsi="Century Gothic"/>
          <w:b/>
          <w:bCs/>
          <w:lang w:val="fr-FR"/>
        </w:rPr>
        <w:t xml:space="preserve"> février </w:t>
      </w:r>
      <w:r w:rsidRPr="002A32B3">
        <w:rPr>
          <w:rFonts w:ascii="Century Gothic" w:hAnsi="Century Gothic"/>
          <w:b/>
          <w:bCs/>
          <w:lang w:val="fr-FR"/>
        </w:rPr>
        <w:t>2025 à</w:t>
      </w:r>
      <w:r w:rsidR="00A91845" w:rsidRPr="002A32B3">
        <w:rPr>
          <w:rFonts w:ascii="Century Gothic" w:hAnsi="Century Gothic"/>
          <w:b/>
          <w:bCs/>
          <w:lang w:val="fr-FR"/>
        </w:rPr>
        <w:t xml:space="preserve"> 12</w:t>
      </w:r>
      <w:r w:rsidR="009C7CD4" w:rsidRPr="002A32B3">
        <w:rPr>
          <w:rFonts w:ascii="Century Gothic" w:hAnsi="Century Gothic"/>
          <w:b/>
          <w:bCs/>
          <w:lang w:val="fr-FR"/>
        </w:rPr>
        <w:t>h00</w:t>
      </w:r>
      <w:r w:rsidR="009C7CD4">
        <w:rPr>
          <w:rFonts w:ascii="Century Gothic" w:hAnsi="Century Gothic"/>
          <w:lang w:val="fr-FR"/>
        </w:rPr>
        <w:t>.</w:t>
      </w:r>
    </w:p>
    <w:p w14:paraId="49BB014B" w14:textId="77777777" w:rsidR="00316E4E" w:rsidRPr="00316E4E" w:rsidRDefault="00316E4E" w:rsidP="00316E4E">
      <w:pPr>
        <w:jc w:val="both"/>
        <w:rPr>
          <w:rFonts w:ascii="Century Gothic" w:hAnsi="Century Gothic"/>
          <w:lang w:val="fr-FR"/>
        </w:rPr>
      </w:pPr>
    </w:p>
    <w:p w14:paraId="466477AA" w14:textId="3F7EA8F6" w:rsidR="00443ABB" w:rsidRPr="00CD49E7" w:rsidRDefault="00443ABB" w:rsidP="00443ABB">
      <w:pPr>
        <w:jc w:val="both"/>
        <w:rPr>
          <w:b/>
          <w:caps/>
          <w:lang w:val="fr-FR"/>
        </w:rPr>
      </w:pPr>
    </w:p>
    <w:p w14:paraId="6E4AFE44" w14:textId="174F90FF" w:rsidR="009B0F98" w:rsidRPr="0043560F" w:rsidRDefault="009B0F98" w:rsidP="009B0F98">
      <w:pPr>
        <w:autoSpaceDE w:val="0"/>
        <w:autoSpaceDN w:val="0"/>
        <w:adjustRightInd w:val="0"/>
        <w:spacing w:before="120" w:after="120" w:line="276" w:lineRule="auto"/>
        <w:jc w:val="both"/>
        <w:rPr>
          <w:rFonts w:ascii="Century Gothic" w:hAnsi="Century Gothic"/>
          <w:lang w:val="fr-FR"/>
        </w:rPr>
      </w:pPr>
    </w:p>
    <w:p w14:paraId="0FB78278" w14:textId="77777777" w:rsidR="009B0F98" w:rsidRPr="0043560F" w:rsidRDefault="009B0F98" w:rsidP="009B0F98">
      <w:pPr>
        <w:autoSpaceDE w:val="0"/>
        <w:autoSpaceDN w:val="0"/>
        <w:adjustRightInd w:val="0"/>
        <w:spacing w:before="120" w:after="120" w:line="276" w:lineRule="auto"/>
        <w:jc w:val="both"/>
        <w:rPr>
          <w:rFonts w:ascii="Century Gothic" w:hAnsi="Century Gothic"/>
          <w:lang w:val="fr-FR"/>
        </w:rPr>
      </w:pPr>
    </w:p>
    <w:p w14:paraId="1FC39945" w14:textId="77777777" w:rsidR="009B0F98" w:rsidRPr="0043560F" w:rsidRDefault="009B0F98" w:rsidP="009B0F98">
      <w:pPr>
        <w:spacing w:before="120" w:after="120" w:line="276" w:lineRule="auto"/>
        <w:jc w:val="both"/>
        <w:rPr>
          <w:rFonts w:ascii="Century Gothic" w:eastAsia="Calibri" w:hAnsi="Century Gothic" w:cs="Times New Roman"/>
          <w:lang w:val="fr-FR"/>
        </w:rPr>
      </w:pPr>
    </w:p>
    <w:p w14:paraId="0562CB0E" w14:textId="77777777" w:rsidR="009B0F98" w:rsidRPr="0043560F" w:rsidRDefault="009B0F98" w:rsidP="009B0F98">
      <w:pPr>
        <w:pStyle w:val="ListParagraph"/>
        <w:spacing w:before="120" w:after="120"/>
        <w:ind w:left="12" w:hanging="12"/>
        <w:rPr>
          <w:rFonts w:ascii="Century Gothic" w:hAnsi="Century Gothic" w:cs="Times New Roman"/>
          <w:sz w:val="24"/>
          <w:szCs w:val="24"/>
        </w:rPr>
      </w:pPr>
    </w:p>
    <w:p w14:paraId="34CE0A41" w14:textId="77777777" w:rsidR="00C150B7" w:rsidRPr="00343706" w:rsidRDefault="00C150B7">
      <w:pPr>
        <w:rPr>
          <w:lang w:val="fr-FR"/>
        </w:rPr>
      </w:pPr>
    </w:p>
    <w:sectPr w:rsidR="00C150B7" w:rsidRPr="00343706" w:rsidSect="00BB20B0">
      <w:headerReference w:type="default" r:id="rId9"/>
      <w:footerReference w:type="default" r:id="rId10"/>
      <w:pgSz w:w="12240" w:h="15840"/>
      <w:pgMar w:top="3119" w:right="1361" w:bottom="1361"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535E" w14:textId="77777777" w:rsidR="008B2CA4" w:rsidRDefault="008B2CA4" w:rsidP="009B0F98">
      <w:r>
        <w:separator/>
      </w:r>
    </w:p>
  </w:endnote>
  <w:endnote w:type="continuationSeparator" w:id="0">
    <w:p w14:paraId="4746A6F5" w14:textId="77777777" w:rsidR="008B2CA4" w:rsidRDefault="008B2CA4" w:rsidP="009B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BE6D" w14:textId="77777777" w:rsidR="0010125F" w:rsidRDefault="002D42AF">
    <w:pPr>
      <w:pStyle w:val="Footer"/>
      <w:jc w:val="right"/>
    </w:pPr>
    <w:r>
      <w:fldChar w:fldCharType="begin"/>
    </w:r>
    <w:r>
      <w:instrText xml:space="preserve"> PAGE </w:instrText>
    </w:r>
    <w:r>
      <w:fldChar w:fldCharType="separate"/>
    </w:r>
    <w:r w:rsidR="00AE1D5C">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A167" w14:textId="77777777" w:rsidR="008B2CA4" w:rsidRDefault="008B2CA4" w:rsidP="009B0F98">
      <w:r>
        <w:separator/>
      </w:r>
    </w:p>
  </w:footnote>
  <w:footnote w:type="continuationSeparator" w:id="0">
    <w:p w14:paraId="137A32A7" w14:textId="77777777" w:rsidR="008B2CA4" w:rsidRDefault="008B2CA4" w:rsidP="009B0F98">
      <w:r>
        <w:continuationSeparator/>
      </w:r>
    </w:p>
  </w:footnote>
  <w:footnote w:id="1">
    <w:p w14:paraId="1F72F646" w14:textId="77777777" w:rsidR="009B0F98" w:rsidRPr="00174CD7" w:rsidRDefault="009B0F98" w:rsidP="009B0F98">
      <w:pPr>
        <w:rPr>
          <w:rFonts w:ascii="Arial" w:hAnsi="Arial" w:cs="Arial"/>
          <w:sz w:val="16"/>
          <w:szCs w:val="16"/>
        </w:rPr>
      </w:pPr>
    </w:p>
  </w:footnote>
  <w:footnote w:id="2">
    <w:p w14:paraId="08CE6F91" w14:textId="77777777" w:rsidR="009B0F98" w:rsidRPr="00815779" w:rsidRDefault="009B0F98" w:rsidP="009B0F98">
      <w:pPr>
        <w:pStyle w:val="FootnoteText"/>
        <w:rPr>
          <w:rFonts w:ascii="Arial" w:hAnsi="Arial" w:cs="Arial"/>
          <w:sz w:val="16"/>
          <w:szCs w:val="16"/>
        </w:rPr>
      </w:pPr>
    </w:p>
  </w:footnote>
  <w:footnote w:id="3">
    <w:p w14:paraId="3DACDAD5" w14:textId="77777777" w:rsidR="009B0F98" w:rsidRPr="002D26AE" w:rsidRDefault="009B0F98" w:rsidP="009B0F98">
      <w:pPr>
        <w:ind w:left="720"/>
        <w:rPr>
          <w:lang w:val="fr-FR"/>
        </w:rPr>
      </w:pPr>
      <w:r>
        <w:rPr>
          <w:rStyle w:val="FootnoteReference"/>
        </w:rPr>
        <w:footnoteRef/>
      </w:r>
      <w:r w:rsidRPr="002D26AE">
        <w:rPr>
          <w:lang w:val="fr-FR"/>
        </w:rPr>
        <w:t xml:space="preserve"> Suivi systématique des transactions de marchés publics (STEP) de la Banque Mondiale en application depuis le 1er juillet 2016</w:t>
      </w:r>
    </w:p>
    <w:p w14:paraId="61CDCEAD" w14:textId="77777777" w:rsidR="009B0F98" w:rsidRPr="00605FE8" w:rsidRDefault="009B0F98" w:rsidP="009B0F98">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E44B" w14:textId="77777777" w:rsidR="0010125F" w:rsidRDefault="002D42AF" w:rsidP="00BB20B0">
    <w:pPr>
      <w:pStyle w:val="Header"/>
    </w:pPr>
    <w:r>
      <w:rPr>
        <w:noProof/>
      </w:rPr>
      <mc:AlternateContent>
        <mc:Choice Requires="wps">
          <w:drawing>
            <wp:anchor distT="0" distB="0" distL="114300" distR="114300" simplePos="0" relativeHeight="251659264" behindDoc="0" locked="0" layoutInCell="1" allowOverlap="1" wp14:anchorId="326C224F" wp14:editId="796D04C4">
              <wp:simplePos x="0" y="0"/>
              <wp:positionH relativeFrom="page">
                <wp:align>right</wp:align>
              </wp:positionH>
              <wp:positionV relativeFrom="paragraph">
                <wp:posOffset>-428625</wp:posOffset>
              </wp:positionV>
              <wp:extent cx="7757795" cy="1468755"/>
              <wp:effectExtent l="0" t="0" r="0" b="0"/>
              <wp:wrapNone/>
              <wp:docPr id="7" name="Rectangle 7"/>
              <wp:cNvGraphicFramePr/>
              <a:graphic xmlns:a="http://schemas.openxmlformats.org/drawingml/2006/main">
                <a:graphicData uri="http://schemas.microsoft.com/office/word/2010/wordprocessingShape">
                  <wps:wsp>
                    <wps:cNvSpPr/>
                    <wps:spPr>
                      <a:xfrm>
                        <a:off x="0" y="0"/>
                        <a:ext cx="7757795" cy="1468755"/>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E72C5" id="Rectangle 7" o:spid="_x0000_s1026" style="position:absolute;margin-left:559.65pt;margin-top:-33.75pt;width:610.85pt;height:115.6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" fillcolor="black [3200]" stroked="f" strokeweight="1pt">
              <w10:wrap anchorx="page"/>
            </v:rect>
          </w:pict>
        </mc:Fallback>
      </mc:AlternateContent>
    </w:r>
    <w:r>
      <w:rPr>
        <w:noProof/>
      </w:rPr>
      <w:drawing>
        <wp:anchor distT="0" distB="0" distL="114300" distR="114300" simplePos="0" relativeHeight="251662336" behindDoc="0" locked="0" layoutInCell="1" allowOverlap="1" wp14:anchorId="665CCBC3" wp14:editId="1101DBB9">
          <wp:simplePos x="0" y="0"/>
          <wp:positionH relativeFrom="leftMargin">
            <wp:align>right</wp:align>
          </wp:positionH>
          <wp:positionV relativeFrom="margin">
            <wp:posOffset>-1286510</wp:posOffset>
          </wp:positionV>
          <wp:extent cx="838200" cy="561975"/>
          <wp:effectExtent l="0" t="0" r="0" b="9525"/>
          <wp:wrapSquare wrapText="bothSides"/>
          <wp:docPr id="2022660481" name="Image 2022660481" descr="Une image contenant Caractère coloré, Rectangle, jau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23933" name="Image 154823933" descr="Une image contenant Caractère coloré, Rectangle, jaun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F57008E" wp14:editId="17BD11D8">
              <wp:simplePos x="0" y="0"/>
              <wp:positionH relativeFrom="page">
                <wp:posOffset>657225</wp:posOffset>
              </wp:positionH>
              <wp:positionV relativeFrom="paragraph">
                <wp:posOffset>102870</wp:posOffset>
              </wp:positionV>
              <wp:extent cx="2609850" cy="535022"/>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609850" cy="535022"/>
                      </a:xfrm>
                      <a:prstGeom prst="rect">
                        <a:avLst/>
                      </a:prstGeom>
                      <a:noFill/>
                      <a:ln w="6350">
                        <a:noFill/>
                      </a:ln>
                    </wps:spPr>
                    <wps:txbx>
                      <w:txbxContent>
                        <w:p w14:paraId="07E84B75" w14:textId="77777777" w:rsidR="0010125F" w:rsidRPr="00343706" w:rsidRDefault="002D42AF" w:rsidP="00BB20B0">
                          <w:pPr>
                            <w:jc w:val="center"/>
                            <w:rPr>
                              <w:rFonts w:ascii="Century Gothic" w:hAnsi="Century Gothic"/>
                              <w:b/>
                              <w:bCs/>
                              <w:color w:val="FFFFFF" w:themeColor="background1"/>
                              <w:lang w:val="fr-FR"/>
                            </w:rPr>
                          </w:pPr>
                          <w:r w:rsidRPr="00343706">
                            <w:rPr>
                              <w:rFonts w:ascii="Century Gothic" w:hAnsi="Century Gothic"/>
                              <w:b/>
                              <w:bCs/>
                              <w:color w:val="FFFFFF" w:themeColor="background1"/>
                              <w:lang w:val="fr-FR"/>
                            </w:rPr>
                            <w:t>RÉPUBLIQUE DE GUINÉE</w:t>
                          </w:r>
                        </w:p>
                        <w:p w14:paraId="369B1243" w14:textId="77777777" w:rsidR="0010125F" w:rsidRPr="00343706" w:rsidRDefault="002D42AF" w:rsidP="00BB20B0">
                          <w:pPr>
                            <w:jc w:val="center"/>
                            <w:rPr>
                              <w:rFonts w:ascii="Century Gothic" w:hAnsi="Century Gothic"/>
                              <w:color w:val="FFFFFF" w:themeColor="background1"/>
                              <w:lang w:val="fr-FR"/>
                            </w:rPr>
                          </w:pPr>
                          <w:r w:rsidRPr="00343706">
                            <w:rPr>
                              <w:rFonts w:ascii="Century Gothic" w:hAnsi="Century Gothic"/>
                              <w:color w:val="FFFFFF" w:themeColor="background1"/>
                              <w:lang w:val="fr-FR"/>
                            </w:rPr>
                            <w:t>TRAVAIL-JUSTICE-SOLIDARITÉ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7008E" id="_x0000_t202" coordsize="21600,21600" o:spt="202" path="m,l,21600r21600,l21600,xe">
              <v:stroke joinstyle="miter"/>
              <v:path gradientshapeok="t" o:connecttype="rect"/>
            </v:shapetype>
            <v:shape id="Zone de texte 8" o:spid="_x0000_s1026" type="#_x0000_t202" style="position:absolute;margin-left:51.75pt;margin-top:8.1pt;width:205.5pt;height:42.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" filled="f" stroked="f" strokeweight=".5pt">
              <v:textbox>
                <w:txbxContent>
                  <w:p w14:paraId="07E84B75" w14:textId="77777777" w:rsidR="0010125F" w:rsidRPr="00343706" w:rsidRDefault="002D42AF" w:rsidP="00BB20B0">
                    <w:pPr>
                      <w:jc w:val="center"/>
                      <w:rPr>
                        <w:rFonts w:ascii="Century Gothic" w:hAnsi="Century Gothic"/>
                        <w:b/>
                        <w:bCs/>
                        <w:color w:val="FFFFFF" w:themeColor="background1"/>
                        <w:lang w:val="fr-FR"/>
                      </w:rPr>
                    </w:pPr>
                    <w:r w:rsidRPr="00343706">
                      <w:rPr>
                        <w:rFonts w:ascii="Century Gothic" w:hAnsi="Century Gothic"/>
                        <w:b/>
                        <w:bCs/>
                        <w:color w:val="FFFFFF" w:themeColor="background1"/>
                        <w:lang w:val="fr-FR"/>
                      </w:rPr>
                      <w:t>RÉPUBLIQUE DE GUINÉE</w:t>
                    </w:r>
                  </w:p>
                  <w:p w14:paraId="369B1243" w14:textId="77777777" w:rsidR="0010125F" w:rsidRPr="00343706" w:rsidRDefault="002D42AF" w:rsidP="00BB20B0">
                    <w:pPr>
                      <w:jc w:val="center"/>
                      <w:rPr>
                        <w:rFonts w:ascii="Century Gothic" w:hAnsi="Century Gothic"/>
                        <w:color w:val="FFFFFF" w:themeColor="background1"/>
                        <w:lang w:val="fr-FR"/>
                      </w:rPr>
                    </w:pPr>
                    <w:r w:rsidRPr="00343706">
                      <w:rPr>
                        <w:rFonts w:ascii="Century Gothic" w:hAnsi="Century Gothic"/>
                        <w:color w:val="FFFFFF" w:themeColor="background1"/>
                        <w:lang w:val="fr-FR"/>
                      </w:rPr>
                      <w:t>TRAVAIL-JUSTICE-SOLIDARITÉ</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4B623F2B" wp14:editId="131E3B33">
              <wp:simplePos x="0" y="0"/>
              <wp:positionH relativeFrom="column">
                <wp:posOffset>3706495</wp:posOffset>
              </wp:positionH>
              <wp:positionV relativeFrom="paragraph">
                <wp:posOffset>120015</wp:posOffset>
              </wp:positionV>
              <wp:extent cx="2898775" cy="534670"/>
              <wp:effectExtent l="0" t="0" r="15875" b="17780"/>
              <wp:wrapNone/>
              <wp:docPr id="9" name="Zone de texte 9"/>
              <wp:cNvGraphicFramePr/>
              <a:graphic xmlns:a="http://schemas.openxmlformats.org/drawingml/2006/main">
                <a:graphicData uri="http://schemas.microsoft.com/office/word/2010/wordprocessingShape">
                  <wps:wsp>
                    <wps:cNvSpPr txBox="1"/>
                    <wps:spPr>
                      <a:xfrm>
                        <a:off x="0" y="0"/>
                        <a:ext cx="2898775" cy="534670"/>
                      </a:xfrm>
                      <a:prstGeom prst="rect">
                        <a:avLst/>
                      </a:prstGeom>
                      <a:noFill/>
                      <a:ln w="6350">
                        <a:solidFill>
                          <a:prstClr val="black"/>
                        </a:solidFill>
                      </a:ln>
                    </wps:spPr>
                    <wps:txbx>
                      <w:txbxContent>
                        <w:p w14:paraId="6A8A7F24" w14:textId="77777777" w:rsidR="0010125F" w:rsidRPr="00343706" w:rsidRDefault="002D42AF" w:rsidP="00BB20B0">
                          <w:pPr>
                            <w:jc w:val="center"/>
                            <w:rPr>
                              <w:rFonts w:ascii="Century Gothic" w:hAnsi="Century Gothic"/>
                              <w:color w:val="FFFFFF" w:themeColor="background1"/>
                              <w:sz w:val="18"/>
                              <w:szCs w:val="18"/>
                              <w:lang w:val="fr-FR"/>
                            </w:rPr>
                          </w:pPr>
                          <w:r w:rsidRPr="00343706">
                            <w:rPr>
                              <w:rFonts w:ascii="Century Gothic" w:hAnsi="Century Gothic"/>
                              <w:b/>
                              <w:bCs/>
                              <w:color w:val="FFFFFF" w:themeColor="background1"/>
                              <w:lang w:val="fr-FR"/>
                            </w:rPr>
                            <w:t>MINISTÈRE DE LA PÊCHE ET DE L’ÉCONOMIE MARITIME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23F2B" id="Zone de texte 9" o:spid="_x0000_s1027" type="#_x0000_t202" style="position:absolute;margin-left:291.85pt;margin-top:9.45pt;width:228.25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" filled="f" strokeweight=".5pt">
              <v:textbox>
                <w:txbxContent>
                  <w:p w14:paraId="6A8A7F24" w14:textId="77777777" w:rsidR="0010125F" w:rsidRPr="00343706" w:rsidRDefault="002D42AF" w:rsidP="00BB20B0">
                    <w:pPr>
                      <w:jc w:val="center"/>
                      <w:rPr>
                        <w:rFonts w:ascii="Century Gothic" w:hAnsi="Century Gothic"/>
                        <w:color w:val="FFFFFF" w:themeColor="background1"/>
                        <w:sz w:val="18"/>
                        <w:szCs w:val="18"/>
                        <w:lang w:val="fr-FR"/>
                      </w:rPr>
                    </w:pPr>
                    <w:r w:rsidRPr="00343706">
                      <w:rPr>
                        <w:rFonts w:ascii="Century Gothic" w:hAnsi="Century Gothic"/>
                        <w:b/>
                        <w:bCs/>
                        <w:color w:val="FFFFFF" w:themeColor="background1"/>
                        <w:lang w:val="fr-FR"/>
                      </w:rPr>
                      <w:t>MINISTÈRE DE LA PÊCHE ET DE L’ÉCONOMIE MARITIME</w:t>
                    </w:r>
                  </w:p>
                </w:txbxContent>
              </v:textbox>
            </v:shape>
          </w:pict>
        </mc:Fallback>
      </mc:AlternateContent>
    </w:r>
    <w:r>
      <w:rPr>
        <w:noProof/>
      </w:rPr>
      <w:drawing>
        <wp:anchor distT="0" distB="0" distL="114300" distR="114300" simplePos="0" relativeHeight="251660288" behindDoc="0" locked="0" layoutInCell="1" allowOverlap="1" wp14:anchorId="09D1E08F" wp14:editId="53A076EF">
          <wp:simplePos x="0" y="0"/>
          <wp:positionH relativeFrom="margin">
            <wp:posOffset>2557780</wp:posOffset>
          </wp:positionH>
          <wp:positionV relativeFrom="margin">
            <wp:posOffset>-1648460</wp:posOffset>
          </wp:positionV>
          <wp:extent cx="935355" cy="1042670"/>
          <wp:effectExtent l="0" t="0" r="4445" b="0"/>
          <wp:wrapSquare wrapText="bothSides"/>
          <wp:docPr id="334843640" name="Image 33484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
                    <a:extLst>
                      <a:ext uri="{28A0092B-C50C-407E-A947-70E740481C1C}">
                        <a14:useLocalDpi xmlns:a14="http://schemas.microsoft.com/office/drawing/2010/main" val="0"/>
                      </a:ext>
                    </a:extLst>
                  </a:blip>
                  <a:stretch>
                    <a:fillRect/>
                  </a:stretch>
                </pic:blipFill>
                <pic:spPr>
                  <a:xfrm>
                    <a:off x="0" y="0"/>
                    <a:ext cx="935355" cy="1042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0" allowOverlap="1" wp14:anchorId="4DFF9660" wp14:editId="6138BBC3">
          <wp:simplePos x="0" y="0"/>
          <wp:positionH relativeFrom="margin">
            <wp:align>center</wp:align>
          </wp:positionH>
          <wp:positionV relativeFrom="margin">
            <wp:align>center</wp:align>
          </wp:positionV>
          <wp:extent cx="5724525" cy="2488565"/>
          <wp:effectExtent l="0" t="0" r="9525" b="6985"/>
          <wp:wrapNone/>
          <wp:docPr id="703764262" name="Image 70376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724525" cy="2488565"/>
                  </a:xfrm>
                  <a:prstGeom prst="rect">
                    <a:avLst/>
                  </a:prstGeom>
                  <a:noFill/>
                </pic:spPr>
              </pic:pic>
            </a:graphicData>
          </a:graphic>
          <wp14:sizeRelH relativeFrom="page">
            <wp14:pctWidth>0</wp14:pctWidth>
          </wp14:sizeRelH>
          <wp14:sizeRelV relativeFrom="page">
            <wp14:pctHeight>0</wp14:pctHeight>
          </wp14:sizeRelV>
        </wp:anchor>
      </w:drawing>
    </w:r>
  </w:p>
  <w:p w14:paraId="62EBF3C5" w14:textId="77777777" w:rsidR="0010125F" w:rsidRPr="001D2FE7" w:rsidRDefault="0010125F" w:rsidP="00BB20B0">
    <w:pPr>
      <w:pStyle w:val="Header"/>
    </w:pPr>
  </w:p>
  <w:p w14:paraId="6D98A12B" w14:textId="77777777" w:rsidR="0010125F" w:rsidRDefault="0010125F" w:rsidP="00BB20B0">
    <w:pPr>
      <w:pStyle w:val="Header"/>
    </w:pPr>
  </w:p>
  <w:p w14:paraId="2946DB82" w14:textId="77777777" w:rsidR="0010125F" w:rsidRDefault="00101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256C"/>
    <w:multiLevelType w:val="hybridMultilevel"/>
    <w:tmpl w:val="AA88C83C"/>
    <w:lvl w:ilvl="0" w:tplc="0409000F">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414DCB"/>
    <w:multiLevelType w:val="hybridMultilevel"/>
    <w:tmpl w:val="37BC8024"/>
    <w:lvl w:ilvl="0" w:tplc="040C0017">
      <w:start w:val="1"/>
      <w:numFmt w:val="lowerLetter"/>
      <w:lvlText w:val="%1)"/>
      <w:lvlJc w:val="left"/>
      <w:pPr>
        <w:tabs>
          <w:tab w:val="num" w:pos="720"/>
        </w:tabs>
        <w:ind w:left="720" w:hanging="360"/>
      </w:pPr>
      <w:rPr>
        <w:rFonts w:hint="default"/>
      </w:rPr>
    </w:lvl>
    <w:lvl w:ilvl="1" w:tplc="459840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C043E82"/>
    <w:multiLevelType w:val="hybridMultilevel"/>
    <w:tmpl w:val="C8A86C00"/>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F2328"/>
    <w:multiLevelType w:val="hybridMultilevel"/>
    <w:tmpl w:val="D5C6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07C2B"/>
    <w:multiLevelType w:val="hybridMultilevel"/>
    <w:tmpl w:val="9432BDC8"/>
    <w:lvl w:ilvl="0" w:tplc="E5129690">
      <w:start w:val="1"/>
      <w:numFmt w:val="decimal"/>
      <w:lvlText w:val="%1."/>
      <w:lvlJc w:val="left"/>
      <w:pPr>
        <w:ind w:left="12240" w:hanging="360"/>
      </w:pPr>
      <w:rPr>
        <w:b w:val="0"/>
        <w:bCs w:val="0"/>
        <w:i w:val="0"/>
        <w:iCs w:val="0"/>
        <w:sz w:val="20"/>
        <w:szCs w:val="20"/>
      </w:rPr>
    </w:lvl>
    <w:lvl w:ilvl="1" w:tplc="48C0606E">
      <w:start w:val="1"/>
      <w:numFmt w:val="lowerLetter"/>
      <w:lvlText w:val="%2."/>
      <w:lvlJc w:val="left"/>
      <w:pPr>
        <w:ind w:left="12960" w:hanging="360"/>
      </w:pPr>
      <w:rPr>
        <w:b w:val="0"/>
        <w:bCs w:val="0"/>
        <w:i w:val="0"/>
        <w:iCs w:val="0"/>
      </w:rPr>
    </w:lvl>
    <w:lvl w:ilvl="2" w:tplc="5FEC4C76">
      <w:start w:val="1"/>
      <w:numFmt w:val="lowerRoman"/>
      <w:lvlText w:val="%3."/>
      <w:lvlJc w:val="right"/>
      <w:pPr>
        <w:ind w:left="13680" w:hanging="180"/>
      </w:pPr>
      <w:rPr>
        <w:b w:val="0"/>
        <w:bCs w:val="0"/>
      </w:rPr>
    </w:lvl>
    <w:lvl w:ilvl="3" w:tplc="0409000F" w:tentative="1">
      <w:start w:val="1"/>
      <w:numFmt w:val="decimal"/>
      <w:lvlText w:val="%4."/>
      <w:lvlJc w:val="left"/>
      <w:pPr>
        <w:ind w:left="14400" w:hanging="360"/>
      </w:pPr>
    </w:lvl>
    <w:lvl w:ilvl="4" w:tplc="04090019" w:tentative="1">
      <w:start w:val="1"/>
      <w:numFmt w:val="lowerLetter"/>
      <w:lvlText w:val="%5."/>
      <w:lvlJc w:val="left"/>
      <w:pPr>
        <w:ind w:left="15120" w:hanging="360"/>
      </w:pPr>
    </w:lvl>
    <w:lvl w:ilvl="5" w:tplc="0409001B" w:tentative="1">
      <w:start w:val="1"/>
      <w:numFmt w:val="lowerRoman"/>
      <w:lvlText w:val="%6."/>
      <w:lvlJc w:val="right"/>
      <w:pPr>
        <w:ind w:left="15840" w:hanging="180"/>
      </w:pPr>
    </w:lvl>
    <w:lvl w:ilvl="6" w:tplc="0409000F" w:tentative="1">
      <w:start w:val="1"/>
      <w:numFmt w:val="decimal"/>
      <w:lvlText w:val="%7."/>
      <w:lvlJc w:val="left"/>
      <w:pPr>
        <w:ind w:left="16560" w:hanging="360"/>
      </w:pPr>
    </w:lvl>
    <w:lvl w:ilvl="7" w:tplc="04090019" w:tentative="1">
      <w:start w:val="1"/>
      <w:numFmt w:val="lowerLetter"/>
      <w:lvlText w:val="%8."/>
      <w:lvlJc w:val="left"/>
      <w:pPr>
        <w:ind w:left="17280" w:hanging="360"/>
      </w:pPr>
    </w:lvl>
    <w:lvl w:ilvl="8" w:tplc="0409001B" w:tentative="1">
      <w:start w:val="1"/>
      <w:numFmt w:val="lowerRoman"/>
      <w:lvlText w:val="%9."/>
      <w:lvlJc w:val="right"/>
      <w:pPr>
        <w:ind w:left="18000" w:hanging="180"/>
      </w:pPr>
    </w:lvl>
  </w:abstractNum>
  <w:abstractNum w:abstractNumId="5" w15:restartNumberingAfterBreak="0">
    <w:nsid w:val="57AD5183"/>
    <w:multiLevelType w:val="hybridMultilevel"/>
    <w:tmpl w:val="B01A765E"/>
    <w:lvl w:ilvl="0" w:tplc="932EDC96">
      <w:start w:val="1"/>
      <w:numFmt w:val="bullet"/>
      <w:lvlText w:val=""/>
      <w:lvlJc w:val="left"/>
      <w:pPr>
        <w:ind w:left="720" w:hanging="360"/>
      </w:pPr>
      <w:rPr>
        <w:rFonts w:ascii="Wingdings" w:hAnsi="Wingdings" w:hint="default"/>
        <w:u w:color="0070C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BD3F2D"/>
    <w:multiLevelType w:val="multilevel"/>
    <w:tmpl w:val="620CDCB4"/>
    <w:lvl w:ilvl="0">
      <w:start w:val="1"/>
      <w:numFmt w:val="lowerLetter"/>
      <w:lvlText w:val="%1)"/>
      <w:lvlJc w:val="left"/>
      <w:pPr>
        <w:ind w:left="720" w:hanging="360"/>
      </w:pPr>
      <w:rPr>
        <w:b/>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6C72D1"/>
    <w:multiLevelType w:val="multilevel"/>
    <w:tmpl w:val="DB84F57A"/>
    <w:lvl w:ilvl="0">
      <w:start w:val="1"/>
      <w:numFmt w:val="decimal"/>
      <w:pStyle w:val="Normal3"/>
      <w:lvlText w:val="%1."/>
      <w:lvlJc w:val="left"/>
      <w:pPr>
        <w:ind w:left="360" w:hanging="360"/>
      </w:pPr>
      <w:rPr>
        <w:rFonts w:asciiTheme="minorHAnsi" w:hAnsiTheme="minorHAnsi" w:cstheme="minorHAnsi" w:hint="default"/>
        <w:b w:val="0"/>
        <w:sz w:val="22"/>
        <w:szCs w:val="22"/>
      </w:rPr>
    </w:lvl>
    <w:lvl w:ilvl="1">
      <w:start w:val="1"/>
      <w:numFmt w:val="lowerLetter"/>
      <w:lvlText w:val="(%2)"/>
      <w:lvlJc w:val="left"/>
      <w:pPr>
        <w:ind w:left="720" w:hanging="360"/>
      </w:pPr>
      <w:rPr>
        <w:rFonts w:hint="default"/>
        <w:color w:val="auto"/>
        <w:sz w:val="22"/>
        <w:szCs w:val="24"/>
      </w:r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BA72121"/>
    <w:multiLevelType w:val="hybridMultilevel"/>
    <w:tmpl w:val="4C0606A4"/>
    <w:lvl w:ilvl="0" w:tplc="040C0017">
      <w:start w:val="1"/>
      <w:numFmt w:val="lowerLetter"/>
      <w:lvlText w:val="%1)"/>
      <w:lvlJc w:val="left"/>
      <w:pPr>
        <w:tabs>
          <w:tab w:val="num" w:pos="720"/>
        </w:tabs>
        <w:ind w:left="720" w:hanging="360"/>
      </w:pPr>
    </w:lvl>
    <w:lvl w:ilvl="1" w:tplc="A22AC020">
      <w:start w:val="4"/>
      <w:numFmt w:val="bullet"/>
      <w:lvlText w:val="-"/>
      <w:lvlJc w:val="left"/>
      <w:pPr>
        <w:tabs>
          <w:tab w:val="num" w:pos="928"/>
        </w:tabs>
        <w:ind w:left="928" w:hanging="360"/>
      </w:pPr>
      <w:rPr>
        <w:rFonts w:ascii="Arial Narrow" w:eastAsia="Times New Roman" w:hAnsi="Arial Narrow"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79087A52"/>
    <w:multiLevelType w:val="hybridMultilevel"/>
    <w:tmpl w:val="E120205C"/>
    <w:lvl w:ilvl="0" w:tplc="459840C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A56AE0"/>
    <w:multiLevelType w:val="hybridMultilevel"/>
    <w:tmpl w:val="C0E23EE8"/>
    <w:lvl w:ilvl="0" w:tplc="04090017">
      <w:start w:val="1"/>
      <w:numFmt w:val="lowerLetter"/>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85B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50DF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EE18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5286D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1C0C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DEE71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6768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385D9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01894606">
    <w:abstractNumId w:val="0"/>
  </w:num>
  <w:num w:numId="2" w16cid:durableId="1945070277">
    <w:abstractNumId w:val="1"/>
  </w:num>
  <w:num w:numId="3" w16cid:durableId="820341529">
    <w:abstractNumId w:val="3"/>
  </w:num>
  <w:num w:numId="4" w16cid:durableId="262345841">
    <w:abstractNumId w:val="8"/>
  </w:num>
  <w:num w:numId="5" w16cid:durableId="816994617">
    <w:abstractNumId w:val="10"/>
  </w:num>
  <w:num w:numId="6" w16cid:durableId="1418403679">
    <w:abstractNumId w:val="9"/>
  </w:num>
  <w:num w:numId="7" w16cid:durableId="1361469420">
    <w:abstractNumId w:val="2"/>
  </w:num>
  <w:num w:numId="8" w16cid:durableId="1234242442">
    <w:abstractNumId w:val="4"/>
  </w:num>
  <w:num w:numId="9" w16cid:durableId="1064987772">
    <w:abstractNumId w:val="7"/>
  </w:num>
  <w:num w:numId="10" w16cid:durableId="320428937">
    <w:abstractNumId w:val="6"/>
  </w:num>
  <w:num w:numId="11" w16cid:durableId="389882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98"/>
    <w:rsid w:val="0001640C"/>
    <w:rsid w:val="000662E8"/>
    <w:rsid w:val="000C0DCB"/>
    <w:rsid w:val="000E7B11"/>
    <w:rsid w:val="0010125F"/>
    <w:rsid w:val="0013236C"/>
    <w:rsid w:val="0016263E"/>
    <w:rsid w:val="00191EEB"/>
    <w:rsid w:val="001A6CA2"/>
    <w:rsid w:val="002219D3"/>
    <w:rsid w:val="00243649"/>
    <w:rsid w:val="002519CA"/>
    <w:rsid w:val="00276B70"/>
    <w:rsid w:val="002A32B3"/>
    <w:rsid w:val="002D42AF"/>
    <w:rsid w:val="002D76F6"/>
    <w:rsid w:val="002F6BB9"/>
    <w:rsid w:val="00301313"/>
    <w:rsid w:val="00316E4E"/>
    <w:rsid w:val="00343706"/>
    <w:rsid w:val="00350FC1"/>
    <w:rsid w:val="004214E7"/>
    <w:rsid w:val="00422741"/>
    <w:rsid w:val="00443ABB"/>
    <w:rsid w:val="004707B5"/>
    <w:rsid w:val="004872A9"/>
    <w:rsid w:val="004D3539"/>
    <w:rsid w:val="004D5139"/>
    <w:rsid w:val="004D7346"/>
    <w:rsid w:val="004E785A"/>
    <w:rsid w:val="005073DD"/>
    <w:rsid w:val="00525F6C"/>
    <w:rsid w:val="00571BF2"/>
    <w:rsid w:val="005C06AF"/>
    <w:rsid w:val="006110F1"/>
    <w:rsid w:val="0062217D"/>
    <w:rsid w:val="00643FE2"/>
    <w:rsid w:val="00676585"/>
    <w:rsid w:val="0068617A"/>
    <w:rsid w:val="0069039F"/>
    <w:rsid w:val="006A1644"/>
    <w:rsid w:val="0072006E"/>
    <w:rsid w:val="0072168B"/>
    <w:rsid w:val="00733ECD"/>
    <w:rsid w:val="0081097A"/>
    <w:rsid w:val="00833BD8"/>
    <w:rsid w:val="008B2CA4"/>
    <w:rsid w:val="008F65CB"/>
    <w:rsid w:val="00920BA8"/>
    <w:rsid w:val="00925969"/>
    <w:rsid w:val="009411C5"/>
    <w:rsid w:val="009B0F98"/>
    <w:rsid w:val="009C4BB2"/>
    <w:rsid w:val="009C7CD4"/>
    <w:rsid w:val="009E3915"/>
    <w:rsid w:val="00A33DE9"/>
    <w:rsid w:val="00A91845"/>
    <w:rsid w:val="00AE1D5C"/>
    <w:rsid w:val="00B82513"/>
    <w:rsid w:val="00BB0D31"/>
    <w:rsid w:val="00BC7713"/>
    <w:rsid w:val="00C150B7"/>
    <w:rsid w:val="00CB3F69"/>
    <w:rsid w:val="00CD49E7"/>
    <w:rsid w:val="00D0241C"/>
    <w:rsid w:val="00D810A1"/>
    <w:rsid w:val="00D9458E"/>
    <w:rsid w:val="00DA67C5"/>
    <w:rsid w:val="00DD286C"/>
    <w:rsid w:val="00DD4B90"/>
    <w:rsid w:val="00E056AE"/>
    <w:rsid w:val="00E25F64"/>
    <w:rsid w:val="00E31AB6"/>
    <w:rsid w:val="00E666AD"/>
    <w:rsid w:val="00EB1EB0"/>
    <w:rsid w:val="00ED045B"/>
    <w:rsid w:val="00EF29F3"/>
    <w:rsid w:val="00F332C2"/>
    <w:rsid w:val="00F36C8F"/>
    <w:rsid w:val="00F52C04"/>
    <w:rsid w:val="00F62663"/>
    <w:rsid w:val="00FC37CB"/>
    <w:rsid w:val="5AF2C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07D4"/>
  <w15:chartTrackingRefBased/>
  <w15:docId w15:val="{7918B3E6-79E8-4B16-B697-A76D90CB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0F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paragraph" w:styleId="Heading2">
    <w:name w:val="heading 2"/>
    <w:basedOn w:val="Normal"/>
    <w:next w:val="Normal"/>
    <w:link w:val="Heading2Char"/>
    <w:uiPriority w:val="9"/>
    <w:unhideWhenUsed/>
    <w:qFormat/>
    <w:rsid w:val="009B0F9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1"/>
    </w:pPr>
    <w:rPr>
      <w:rFonts w:eastAsia="Times New Roman" w:cs="Times New Roman"/>
      <w:bCs/>
      <w:color w:val="2E74B5"/>
      <w:sz w:val="22"/>
      <w:szCs w:val="22"/>
      <w:bdr w:val="none" w:sz="0" w:space="0" w:color="auto"/>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0F98"/>
    <w:rPr>
      <w:rFonts w:ascii="Times New Roman" w:eastAsia="Times New Roman" w:hAnsi="Times New Roman" w:cs="Times New Roman"/>
      <w:bCs/>
      <w:color w:val="2E74B5"/>
      <w:u w:color="000000"/>
    </w:rPr>
  </w:style>
  <w:style w:type="paragraph" w:styleId="Header">
    <w:name w:val="header"/>
    <w:link w:val="HeaderChar"/>
    <w:uiPriority w:val="99"/>
    <w:rsid w:val="009B0F9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HeaderChar">
    <w:name w:val="Header Char"/>
    <w:basedOn w:val="DefaultParagraphFont"/>
    <w:link w:val="Header"/>
    <w:uiPriority w:val="99"/>
    <w:rsid w:val="009B0F98"/>
    <w:rPr>
      <w:rFonts w:ascii="Helvetica Neue" w:eastAsia="Arial Unicode MS" w:hAnsi="Helvetica Neue" w:cs="Arial Unicode MS"/>
      <w:color w:val="000000"/>
      <w:sz w:val="24"/>
      <w:szCs w:val="24"/>
      <w:bdr w:val="nil"/>
      <w:lang w:eastAsia="fr-FR"/>
    </w:rPr>
  </w:style>
  <w:style w:type="paragraph" w:styleId="Footer">
    <w:name w:val="footer"/>
    <w:link w:val="FooterChar"/>
    <w:rsid w:val="009B0F98"/>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FooterChar">
    <w:name w:val="Footer Char"/>
    <w:basedOn w:val="DefaultParagraphFont"/>
    <w:link w:val="Footer"/>
    <w:rsid w:val="009B0F98"/>
    <w:rPr>
      <w:rFonts w:ascii="Times New Roman" w:eastAsia="Arial Unicode MS" w:hAnsi="Times New Roman" w:cs="Arial Unicode MS"/>
      <w:color w:val="000000"/>
      <w:sz w:val="24"/>
      <w:szCs w:val="24"/>
      <w:u w:color="000000"/>
      <w:bdr w:val="nil"/>
      <w:lang w:val="en-US" w:eastAsia="fr-FR"/>
    </w:rPr>
  </w:style>
  <w:style w:type="paragraph" w:styleId="BodyText">
    <w:name w:val="Body Text"/>
    <w:link w:val="BodyTextChar"/>
    <w:rsid w:val="009B0F98"/>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eastAsia="fr-FR"/>
    </w:rPr>
  </w:style>
  <w:style w:type="character" w:customStyle="1" w:styleId="BodyTextChar">
    <w:name w:val="Body Text Char"/>
    <w:basedOn w:val="DefaultParagraphFont"/>
    <w:link w:val="BodyText"/>
    <w:rsid w:val="009B0F98"/>
    <w:rPr>
      <w:rFonts w:ascii="Times New Roman" w:eastAsia="Arial Unicode MS" w:hAnsi="Times New Roman" w:cs="Arial Unicode MS"/>
      <w:color w:val="000000"/>
      <w:sz w:val="24"/>
      <w:szCs w:val="24"/>
      <w:u w:color="000000"/>
      <w:bdr w:val="nil"/>
      <w:lang w:eastAsia="fr-FR"/>
    </w:rPr>
  </w:style>
  <w:style w:type="paragraph" w:styleId="ListParagraph">
    <w:name w:val="List Paragraph"/>
    <w:aliases w:val="List,- List tir,liste 1,puce 1,References,Bullets,Bullet L1,Figures,Liste 1,Numbered List Paragraph,ReferencesCxSpLast,List Paragraph (numbered (a)),Use Case List Paragraph,Liste couleur - Accent 11,Paragraphe  revu,3,Celula,Ha,1"/>
    <w:link w:val="ListParagraphChar"/>
    <w:uiPriority w:val="34"/>
    <w:qFormat/>
    <w:rsid w:val="009B0F98"/>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fr-FR"/>
    </w:rPr>
  </w:style>
  <w:style w:type="character" w:customStyle="1" w:styleId="ListParagraphChar">
    <w:name w:val="List Paragraph Char"/>
    <w:aliases w:val="List Char,- List tir Char,liste 1 Char,puce 1 Char,References Char,Bullets Char,Bullet L1 Char,Figures Char,Liste 1 Char,Numbered List Paragraph Char,ReferencesCxSpLast Char,List Paragraph (numbered (a)) Char,Paragraphe  revu Char"/>
    <w:basedOn w:val="DefaultParagraphFont"/>
    <w:link w:val="ListParagraph"/>
    <w:uiPriority w:val="34"/>
    <w:qFormat/>
    <w:rsid w:val="009B0F98"/>
    <w:rPr>
      <w:rFonts w:ascii="Calibri" w:eastAsia="Calibri" w:hAnsi="Calibri" w:cs="Calibri"/>
      <w:color w:val="000000"/>
      <w:u w:color="000000"/>
      <w:bdr w:val="nil"/>
      <w:lang w:eastAsia="fr-FR"/>
    </w:rPr>
  </w:style>
  <w:style w:type="paragraph" w:styleId="FootnoteText">
    <w:name w:val="footnote text"/>
    <w:aliases w:val="9,ADB,FOOTNOTES,Footnote Text Char Char Char Char,Footnote Text Char Char Char1,Footnote Text Char1 Char,Footnote Text Char1 Char Char Char Char,Footnote Text Char1 Char Char Char1,Footnote Text Char1 Char1 Char,f,fn,ft,A,Footnote"/>
    <w:basedOn w:val="Normal"/>
    <w:link w:val="FootnoteTextChar"/>
    <w:uiPriority w:val="99"/>
    <w:unhideWhenUsed/>
    <w:qFormat/>
    <w:rsid w:val="009B0F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imes New Roman"/>
      <w:color w:val="auto"/>
      <w:sz w:val="18"/>
      <w:szCs w:val="20"/>
      <w:bdr w:val="none" w:sz="0" w:space="0" w:color="auto"/>
      <w:lang w:eastAsia="en-US"/>
    </w:rPr>
  </w:style>
  <w:style w:type="character" w:customStyle="1" w:styleId="FootnoteTextChar">
    <w:name w:val="Footnote Text Char"/>
    <w:aliases w:val="9 Char,ADB Char,FOOTNOTES Char,Footnote Text Char Char Char Char Char,Footnote Text Char Char Char1 Char,Footnote Text Char1 Char Char,Footnote Text Char1 Char Char Char Char Char,Footnote Text Char1 Char Char Char1 Char,f Char,A Char"/>
    <w:basedOn w:val="DefaultParagraphFont"/>
    <w:link w:val="FootnoteText"/>
    <w:uiPriority w:val="99"/>
    <w:qFormat/>
    <w:rsid w:val="009B0F98"/>
    <w:rPr>
      <w:rFonts w:eastAsia="Times New Roman" w:cs="Times New Roman"/>
      <w:sz w:val="18"/>
      <w:szCs w:val="20"/>
      <w:u w:color="000000"/>
      <w:lang w:val="en-US"/>
    </w:rPr>
  </w:style>
  <w:style w:type="character" w:styleId="FootnoteReference">
    <w:name w:val="footnote reference"/>
    <w:aliases w:val=" Car Car Car Car Car Car Car Car Char Car Car Char Car Car Car Char Car Char Char Char, Car Car Char Car Char Car Car Char Car Char Char,16 Point,Car Car Char Car Char Car Car Char Car Char Char,Ref,Superscript 6 Point,ftref,R,fr"/>
    <w:link w:val="BVIfnrCarCar"/>
    <w:uiPriority w:val="99"/>
    <w:unhideWhenUsed/>
    <w:qFormat/>
    <w:rsid w:val="009B0F98"/>
    <w:rPr>
      <w:vertAlign w:val="superscript"/>
    </w:rPr>
  </w:style>
  <w:style w:type="paragraph" w:customStyle="1" w:styleId="BVIfnrCarCar">
    <w:name w:val="BVI fnr Car Car"/>
    <w:aliases w:val=" BVI fnr Car Car, BVI fnr Car Car Car Car, BVI fnr Car Car Car Car Char Car Char Char,BVI fnr Car,BVI fnr Car Car Car Car,BVI fnr Car Car Car Car Char Car Char Char"/>
    <w:basedOn w:val="Normal"/>
    <w:link w:val="FootnoteReference"/>
    <w:uiPriority w:val="99"/>
    <w:rsid w:val="009B0F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color w:val="auto"/>
      <w:sz w:val="22"/>
      <w:szCs w:val="22"/>
      <w:bdr w:val="none" w:sz="0" w:space="0" w:color="auto"/>
      <w:vertAlign w:val="superscript"/>
      <w:lang w:val="fr-FR" w:eastAsia="en-US"/>
    </w:rPr>
  </w:style>
  <w:style w:type="paragraph" w:customStyle="1" w:styleId="yiv1206218853ydp4d043d88msolistparagraph">
    <w:name w:val="yiv1206218853ydp4d043d88msolistparagraph"/>
    <w:basedOn w:val="Normal"/>
    <w:rsid w:val="009B0F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eastAsia="en-US"/>
    </w:rPr>
  </w:style>
  <w:style w:type="paragraph" w:styleId="Caption">
    <w:name w:val="caption"/>
    <w:basedOn w:val="Normal"/>
    <w:next w:val="Normal"/>
    <w:uiPriority w:val="35"/>
    <w:unhideWhenUsed/>
    <w:qFormat/>
    <w:rsid w:val="009B0F9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heme="minorEastAsia" w:hAnsi="Calibri" w:cs="Times New Roman"/>
      <w:i/>
      <w:iCs/>
      <w:color w:val="44546A" w:themeColor="text2"/>
      <w:sz w:val="18"/>
      <w:szCs w:val="18"/>
      <w:bdr w:val="none" w:sz="0" w:space="0" w:color="auto"/>
      <w:lang w:eastAsia="en-US"/>
    </w:rPr>
  </w:style>
  <w:style w:type="paragraph" w:customStyle="1" w:styleId="Normal3">
    <w:name w:val="Normal_3"/>
    <w:qFormat/>
    <w:rsid w:val="009B0F98"/>
    <w:pPr>
      <w:numPr>
        <w:numId w:val="9"/>
      </w:numPr>
    </w:pPr>
    <w:rPr>
      <w:lang w:val="en-US"/>
    </w:rPr>
  </w:style>
  <w:style w:type="character" w:customStyle="1" w:styleId="Aucun">
    <w:name w:val="Aucun"/>
    <w:rsid w:val="009B0F98"/>
  </w:style>
  <w:style w:type="paragraph" w:customStyle="1" w:styleId="CorpsAA">
    <w:name w:val="Corps A A"/>
    <w:rsid w:val="009B0F9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rPr>
  </w:style>
  <w:style w:type="table" w:customStyle="1" w:styleId="TableGrid1">
    <w:name w:val="Table Grid1"/>
    <w:rsid w:val="009B0F98"/>
    <w:pPr>
      <w:spacing w:after="0" w:line="240" w:lineRule="auto"/>
    </w:pPr>
    <w:rPr>
      <w:rFonts w:eastAsiaTheme="minorEastAsia"/>
      <w:lang w:eastAsia="fr-FR"/>
    </w:rPr>
    <w:tblPr>
      <w:tblCellMar>
        <w:top w:w="0" w:type="dxa"/>
        <w:left w:w="0" w:type="dxa"/>
        <w:bottom w:w="0" w:type="dxa"/>
        <w:right w:w="0" w:type="dxa"/>
      </w:tblCellMar>
    </w:tblPr>
  </w:style>
  <w:style w:type="paragraph" w:styleId="Revision">
    <w:name w:val="Revision"/>
    <w:hidden/>
    <w:uiPriority w:val="99"/>
    <w:semiHidden/>
    <w:rsid w:val="00E666AD"/>
    <w:pP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styleId="Hyperlink">
    <w:name w:val="Hyperlink"/>
    <w:basedOn w:val="DefaultParagraphFont"/>
    <w:uiPriority w:val="99"/>
    <w:unhideWhenUsed/>
    <w:rsid w:val="00CB3F69"/>
    <w:rPr>
      <w:color w:val="0563C1" w:themeColor="hyperlink"/>
      <w:u w:val="single"/>
    </w:rPr>
  </w:style>
  <w:style w:type="character" w:styleId="UnresolvedMention">
    <w:name w:val="Unresolved Mention"/>
    <w:basedOn w:val="DefaultParagraphFont"/>
    <w:uiPriority w:val="99"/>
    <w:semiHidden/>
    <w:unhideWhenUsed/>
    <w:rsid w:val="00CB3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kounk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B90E-7FD8-4DFB-8866-2C1D9ADA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CISSE</dc:creator>
  <cp:keywords/>
  <dc:description/>
  <cp:lastModifiedBy>Kabinet KOULIBALY</cp:lastModifiedBy>
  <cp:revision>5</cp:revision>
  <dcterms:created xsi:type="dcterms:W3CDTF">2025-02-11T14:12:00Z</dcterms:created>
  <dcterms:modified xsi:type="dcterms:W3CDTF">2025-02-12T16:43:00Z</dcterms:modified>
</cp:coreProperties>
</file>