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0979" w14:textId="77777777" w:rsidR="00714C6B" w:rsidRPr="001F522D" w:rsidRDefault="00714C6B" w:rsidP="00714C6B">
      <w:pPr>
        <w:jc w:val="center"/>
        <w:rPr>
          <w:rFonts w:ascii="Arial Narrow" w:hAnsi="Arial Narrow"/>
          <w:b/>
          <w:spacing w:val="8"/>
        </w:rPr>
      </w:pPr>
      <w:r>
        <w:rPr>
          <w:noProof/>
        </w:rPr>
        <mc:AlternateContent>
          <mc:Choice Requires="wps">
            <w:drawing>
              <wp:anchor distT="0" distB="0" distL="114300" distR="114300" simplePos="0" relativeHeight="251659264" behindDoc="0" locked="0" layoutInCell="1" allowOverlap="1" wp14:anchorId="2FA0A8B3" wp14:editId="4174A103">
                <wp:simplePos x="0" y="0"/>
                <wp:positionH relativeFrom="margin">
                  <wp:posOffset>-390525</wp:posOffset>
                </wp:positionH>
                <wp:positionV relativeFrom="paragraph">
                  <wp:posOffset>190500</wp:posOffset>
                </wp:positionV>
                <wp:extent cx="2171700" cy="4572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wps:spPr>
                      <wps:txbx>
                        <w:txbxContent>
                          <w:p w14:paraId="4BEE1D80" w14:textId="77777777" w:rsidR="00714C6B" w:rsidRPr="005E5B7A" w:rsidRDefault="00714C6B" w:rsidP="00714C6B">
                            <w:pPr>
                              <w:jc w:val="center"/>
                              <w:rPr>
                                <w:rFonts w:ascii="Arial Black" w:hAnsi="Arial Black"/>
                                <w:sz w:val="36"/>
                                <w:szCs w:val="26"/>
                              </w:rPr>
                            </w:pPr>
                            <w:r>
                              <w:rPr>
                                <w:rFonts w:ascii="Arial Black" w:hAnsi="Arial Black"/>
                                <w:sz w:val="36"/>
                                <w:szCs w:val="26"/>
                              </w:rPr>
                              <w:t xml:space="preserve"> CNT</w:t>
                            </w:r>
                            <w:r w:rsidRPr="005E5B7A">
                              <w:rPr>
                                <w:rFonts w:ascii="Arial Black" w:hAnsi="Arial Black"/>
                                <w:sz w:val="36"/>
                                <w:szCs w:val="26"/>
                              </w:rPr>
                              <w:t>G - OUSA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0A8B3" id="_x0000_t202" coordsize="21600,21600" o:spt="202" path="m,l,21600r21600,l21600,xe">
                <v:stroke joinstyle="miter"/>
                <v:path gradientshapeok="t" o:connecttype="rect"/>
              </v:shapetype>
              <v:shape id="Zone de texte 4" o:spid="_x0000_s1026" type="#_x0000_t202" style="position:absolute;left:0;text-align:left;margin-left:-30.75pt;margin-top:15pt;width:171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" filled="f" stroked="f">
                <v:textbox>
                  <w:txbxContent>
                    <w:p w14:paraId="4BEE1D80" w14:textId="77777777" w:rsidR="00714C6B" w:rsidRPr="005E5B7A" w:rsidRDefault="00714C6B" w:rsidP="00714C6B">
                      <w:pPr>
                        <w:jc w:val="center"/>
                        <w:rPr>
                          <w:rFonts w:ascii="Arial Black" w:hAnsi="Arial Black"/>
                          <w:sz w:val="36"/>
                          <w:szCs w:val="26"/>
                        </w:rPr>
                      </w:pPr>
                      <w:r>
                        <w:rPr>
                          <w:rFonts w:ascii="Arial Black" w:hAnsi="Arial Black"/>
                          <w:sz w:val="36"/>
                          <w:szCs w:val="26"/>
                        </w:rPr>
                        <w:t xml:space="preserve"> CNT</w:t>
                      </w:r>
                      <w:r w:rsidRPr="005E5B7A">
                        <w:rPr>
                          <w:rFonts w:ascii="Arial Black" w:hAnsi="Arial Black"/>
                          <w:sz w:val="36"/>
                          <w:szCs w:val="26"/>
                        </w:rPr>
                        <w:t>G - OUSA</w:t>
                      </w:r>
                    </w:p>
                  </w:txbxContent>
                </v:textbox>
                <w10:wrap anchorx="margin"/>
              </v:shape>
            </w:pict>
          </mc:Fallback>
        </mc:AlternateContent>
      </w:r>
      <w:r w:rsidRPr="0093626B">
        <w:rPr>
          <w:rFonts w:ascii="Arial Narrow" w:hAnsi="Arial Narrow"/>
          <w:b/>
          <w:spacing w:val="8"/>
        </w:rPr>
        <w:t>République de Guinée</w:t>
      </w:r>
    </w:p>
    <w:p w14:paraId="3FCD2419" w14:textId="77777777" w:rsidR="00714C6B" w:rsidRPr="0093626B" w:rsidRDefault="00714C6B" w:rsidP="00714C6B">
      <w:pPr>
        <w:jc w:val="center"/>
        <w:rPr>
          <w:rFonts w:ascii="Arial Narrow" w:hAnsi="Arial Narrow"/>
        </w:rPr>
      </w:pPr>
      <w:r>
        <w:rPr>
          <w:noProof/>
        </w:rPr>
        <mc:AlternateContent>
          <mc:Choice Requires="wps">
            <w:drawing>
              <wp:anchor distT="0" distB="0" distL="114300" distR="114300" simplePos="0" relativeHeight="251660288" behindDoc="0" locked="0" layoutInCell="1" allowOverlap="1" wp14:anchorId="3251C818" wp14:editId="06761458">
                <wp:simplePos x="0" y="0"/>
                <wp:positionH relativeFrom="column">
                  <wp:posOffset>4095750</wp:posOffset>
                </wp:positionH>
                <wp:positionV relativeFrom="paragraph">
                  <wp:posOffset>44450</wp:posOffset>
                </wp:positionV>
                <wp:extent cx="2400300" cy="6858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noFill/>
                        <a:ln>
                          <a:noFill/>
                        </a:ln>
                      </wps:spPr>
                      <wps:txbx>
                        <w:txbxContent>
                          <w:p w14:paraId="425BF303" w14:textId="77777777" w:rsidR="00714C6B" w:rsidRPr="00000428" w:rsidRDefault="00714C6B" w:rsidP="00714C6B">
                            <w:pPr>
                              <w:rPr>
                                <w:rFonts w:ascii="Arial Black" w:hAnsi="Arial Black"/>
                                <w:sz w:val="36"/>
                                <w:szCs w:val="36"/>
                              </w:rPr>
                            </w:pPr>
                            <w:r>
                              <w:rPr>
                                <w:rFonts w:ascii="Arial Black" w:hAnsi="Arial Black"/>
                                <w:sz w:val="36"/>
                                <w:szCs w:val="36"/>
                              </w:rPr>
                              <w:t xml:space="preserve">    </w:t>
                            </w:r>
                            <w:r w:rsidRPr="00000428">
                              <w:rPr>
                                <w:rFonts w:ascii="Arial Black" w:hAnsi="Arial Black"/>
                                <w:sz w:val="36"/>
                                <w:szCs w:val="36"/>
                              </w:rPr>
                              <w:t>CSI</w:t>
                            </w:r>
                            <w:r>
                              <w:rPr>
                                <w:rFonts w:ascii="Arial Black" w:hAnsi="Arial Black"/>
                                <w:sz w:val="36"/>
                                <w:szCs w:val="36"/>
                              </w:rPr>
                              <w:t>/CSI-Afrique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C818" id="Zone de texte 5" o:spid="_x0000_s1027" type="#_x0000_t202" style="position:absolute;left:0;text-align:left;margin-left:322.5pt;margin-top:3.5pt;width:18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" filled="f" stroked="f">
                <v:textbox>
                  <w:txbxContent>
                    <w:p w14:paraId="425BF303" w14:textId="77777777" w:rsidR="00714C6B" w:rsidRPr="00000428" w:rsidRDefault="00714C6B" w:rsidP="00714C6B">
                      <w:pPr>
                        <w:rPr>
                          <w:rFonts w:ascii="Arial Black" w:hAnsi="Arial Black"/>
                          <w:sz w:val="36"/>
                          <w:szCs w:val="36"/>
                        </w:rPr>
                      </w:pPr>
                      <w:r>
                        <w:rPr>
                          <w:rFonts w:ascii="Arial Black" w:hAnsi="Arial Black"/>
                          <w:sz w:val="36"/>
                          <w:szCs w:val="36"/>
                        </w:rPr>
                        <w:t xml:space="preserve">    </w:t>
                      </w:r>
                      <w:r w:rsidRPr="00000428">
                        <w:rPr>
                          <w:rFonts w:ascii="Arial Black" w:hAnsi="Arial Black"/>
                          <w:sz w:val="36"/>
                          <w:szCs w:val="36"/>
                        </w:rPr>
                        <w:t>CSI</w:t>
                      </w:r>
                      <w:r>
                        <w:rPr>
                          <w:rFonts w:ascii="Arial Black" w:hAnsi="Arial Black"/>
                          <w:sz w:val="36"/>
                          <w:szCs w:val="36"/>
                        </w:rPr>
                        <w:t>/CSI-Afrique</w:t>
                      </w:r>
                    </w:p>
                  </w:txbxContent>
                </v:textbox>
              </v:shape>
            </w:pict>
          </mc:Fallback>
        </mc:AlternateContent>
      </w:r>
      <w:r>
        <w:rPr>
          <w:noProof/>
        </w:rPr>
        <w:drawing>
          <wp:anchor distT="0" distB="0" distL="114300" distR="114300" simplePos="0" relativeHeight="251661312" behindDoc="0" locked="0" layoutInCell="1" allowOverlap="1" wp14:anchorId="7AF71C5A" wp14:editId="7507A539">
            <wp:simplePos x="0" y="0"/>
            <wp:positionH relativeFrom="column">
              <wp:posOffset>2790825</wp:posOffset>
            </wp:positionH>
            <wp:positionV relativeFrom="paragraph">
              <wp:posOffset>158750</wp:posOffset>
            </wp:positionV>
            <wp:extent cx="571500" cy="685800"/>
            <wp:effectExtent l="0" t="0" r="0" b="0"/>
            <wp:wrapNone/>
            <wp:docPr id="26" name="Image 26"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scan"/>
                    <pic:cNvPicPr>
                      <a:picLocks noChangeAspect="1" noChangeArrowheads="1"/>
                    </pic:cNvPicPr>
                  </pic:nvPicPr>
                  <pic:blipFill>
                    <a:blip r:embed="rId5">
                      <a:lum contrast="18000"/>
                      <a:extLst>
                        <a:ext uri="{28A0092B-C50C-407E-A947-70E740481C1C}">
                          <a14:useLocalDpi xmlns:a14="http://schemas.microsoft.com/office/drawing/2010/main" val="0"/>
                        </a:ext>
                      </a:extLst>
                    </a:blip>
                    <a:srcRect l="82915" t="9897" r="5695" b="79311"/>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26B">
        <w:rPr>
          <w:rFonts w:ascii="Arial Narrow" w:hAnsi="Arial Narrow"/>
        </w:rPr>
        <w:t xml:space="preserve">Travail - Justice </w:t>
      </w:r>
      <w:r>
        <w:rPr>
          <w:rFonts w:ascii="Arial Narrow" w:hAnsi="Arial Narrow"/>
        </w:rPr>
        <w:t>-</w:t>
      </w:r>
      <w:r w:rsidRPr="0093626B">
        <w:rPr>
          <w:rFonts w:ascii="Arial Narrow" w:hAnsi="Arial Narrow"/>
        </w:rPr>
        <w:t xml:space="preserve"> Solidarité</w:t>
      </w:r>
    </w:p>
    <w:p w14:paraId="3BEEB550" w14:textId="77777777" w:rsidR="00714C6B" w:rsidRDefault="00714C6B" w:rsidP="00714C6B">
      <w:pPr>
        <w:jc w:val="center"/>
      </w:pPr>
    </w:p>
    <w:p w14:paraId="4FAE9CEC" w14:textId="77777777" w:rsidR="00714C6B" w:rsidRDefault="00714C6B" w:rsidP="00714C6B">
      <w:r>
        <w:t xml:space="preserve"> </w:t>
      </w:r>
    </w:p>
    <w:p w14:paraId="78C6E1EC" w14:textId="77777777" w:rsidR="00714C6B" w:rsidRPr="00300788" w:rsidRDefault="00714C6B" w:rsidP="00714C6B">
      <w:pPr>
        <w:rPr>
          <w:rFonts w:ascii="Monotype Corsiva" w:hAnsi="Monotype Corsiva"/>
          <w:color w:val="0000FF"/>
          <w:spacing w:val="12"/>
          <w:sz w:val="44"/>
          <w:szCs w:val="44"/>
        </w:rPr>
      </w:pPr>
      <w:r w:rsidRPr="00300788">
        <w:rPr>
          <w:rFonts w:ascii="Monotype Corsiva" w:hAnsi="Monotype Corsiva"/>
          <w:color w:val="0000FF"/>
          <w:spacing w:val="12"/>
          <w:sz w:val="44"/>
          <w:szCs w:val="44"/>
        </w:rPr>
        <w:t>Confédération Nationale des Travailleurs de Guinée</w:t>
      </w:r>
    </w:p>
    <w:p w14:paraId="4FA8A4E1" w14:textId="00D612EC" w:rsidR="00714C6B" w:rsidRDefault="00714C6B" w:rsidP="00714C6B">
      <w:pPr>
        <w:jc w:val="center"/>
        <w:rPr>
          <w:rFonts w:ascii="Algerian" w:hAnsi="Algerian"/>
          <w:b/>
          <w:bCs/>
          <w:sz w:val="36"/>
          <w:szCs w:val="36"/>
          <w:lang w:val="fr-FR"/>
        </w:rPr>
      </w:pPr>
      <w:r>
        <w:rPr>
          <w:rFonts w:ascii="Arial Black" w:hAnsi="Arial Black"/>
          <w:b/>
          <w:bCs/>
        </w:rPr>
        <w:t>-------------------------------------</w:t>
      </w:r>
    </w:p>
    <w:p w14:paraId="59389FEB" w14:textId="227A7A0A" w:rsidR="007D3D86" w:rsidRPr="002536BB" w:rsidRDefault="007D3D86" w:rsidP="002536BB">
      <w:pPr>
        <w:jc w:val="center"/>
        <w:rPr>
          <w:rFonts w:ascii="Algerian" w:hAnsi="Algerian"/>
          <w:b/>
          <w:bCs/>
          <w:sz w:val="36"/>
          <w:szCs w:val="36"/>
          <w:lang w:val="fr-FR"/>
        </w:rPr>
      </w:pPr>
      <w:r w:rsidRPr="002536BB">
        <w:rPr>
          <w:rFonts w:ascii="Algerian" w:hAnsi="Algerian"/>
          <w:b/>
          <w:bCs/>
          <w:sz w:val="36"/>
          <w:szCs w:val="36"/>
          <w:lang w:val="fr-FR"/>
        </w:rPr>
        <w:t>POINT DE PRESSE DU 17 MARS 2025</w:t>
      </w:r>
    </w:p>
    <w:p w14:paraId="66FB7D1D" w14:textId="4DEC8C48" w:rsidR="00FF3099" w:rsidRPr="00694895" w:rsidRDefault="00FF3099" w:rsidP="00FF3099">
      <w:pPr>
        <w:jc w:val="both"/>
        <w:rPr>
          <w:b/>
          <w:bCs/>
          <w:sz w:val="32"/>
          <w:szCs w:val="32"/>
          <w:lang w:val="fr-FR"/>
        </w:rPr>
      </w:pPr>
      <w:r w:rsidRPr="00694895">
        <w:rPr>
          <w:b/>
          <w:bCs/>
          <w:sz w:val="32"/>
          <w:szCs w:val="32"/>
          <w:lang w:val="fr-FR"/>
        </w:rPr>
        <w:t>Mesdames, Mesdemoiselles et Messieurs,</w:t>
      </w:r>
    </w:p>
    <w:p w14:paraId="06CE80E6" w14:textId="17EBCE22" w:rsidR="00FF3099" w:rsidRPr="00694895" w:rsidRDefault="00FF3099" w:rsidP="00FF3099">
      <w:pPr>
        <w:jc w:val="both"/>
        <w:rPr>
          <w:b/>
          <w:bCs/>
          <w:sz w:val="32"/>
          <w:szCs w:val="32"/>
          <w:lang w:val="fr-FR"/>
        </w:rPr>
      </w:pPr>
      <w:r w:rsidRPr="00694895">
        <w:rPr>
          <w:b/>
          <w:bCs/>
          <w:sz w:val="32"/>
          <w:szCs w:val="32"/>
          <w:lang w:val="fr-FR"/>
        </w:rPr>
        <w:t>Chers amis de la Presse Nationale et Internationale</w:t>
      </w:r>
    </w:p>
    <w:p w14:paraId="4C4FBAB4" w14:textId="15DCF442" w:rsidR="00FF3099" w:rsidRPr="00694895" w:rsidRDefault="00FF3099" w:rsidP="00FF3099">
      <w:pPr>
        <w:jc w:val="both"/>
        <w:rPr>
          <w:b/>
          <w:bCs/>
          <w:sz w:val="32"/>
          <w:szCs w:val="32"/>
          <w:lang w:val="fr-FR"/>
        </w:rPr>
      </w:pPr>
      <w:r w:rsidRPr="00694895">
        <w:rPr>
          <w:b/>
          <w:bCs/>
          <w:sz w:val="32"/>
          <w:szCs w:val="32"/>
          <w:lang w:val="fr-FR"/>
        </w:rPr>
        <w:t xml:space="preserve">Camarades leaders Syndicaux, </w:t>
      </w:r>
    </w:p>
    <w:p w14:paraId="40B600E2" w14:textId="28C68E0E" w:rsidR="007D3D86" w:rsidRPr="00694895" w:rsidRDefault="00FF3099" w:rsidP="00FF3099">
      <w:pPr>
        <w:jc w:val="both"/>
        <w:rPr>
          <w:b/>
          <w:bCs/>
          <w:sz w:val="32"/>
          <w:szCs w:val="32"/>
          <w:lang w:val="fr-FR"/>
        </w:rPr>
      </w:pPr>
      <w:r w:rsidRPr="00694895">
        <w:rPr>
          <w:b/>
          <w:bCs/>
          <w:sz w:val="32"/>
          <w:szCs w:val="32"/>
          <w:lang w:val="fr-FR"/>
        </w:rPr>
        <w:t xml:space="preserve">Camarades Membres des Bureaux </w:t>
      </w:r>
      <w:r w:rsidR="00071BAF" w:rsidRPr="00694895">
        <w:rPr>
          <w:b/>
          <w:bCs/>
          <w:sz w:val="32"/>
          <w:szCs w:val="32"/>
          <w:lang w:val="fr-FR"/>
        </w:rPr>
        <w:t xml:space="preserve">Régionaux, </w:t>
      </w:r>
      <w:r w:rsidRPr="00694895">
        <w:rPr>
          <w:b/>
          <w:bCs/>
          <w:sz w:val="32"/>
          <w:szCs w:val="32"/>
          <w:lang w:val="fr-FR"/>
        </w:rPr>
        <w:t>Fédéraux et Syndicats Nationaux de la CNTG,</w:t>
      </w:r>
    </w:p>
    <w:p w14:paraId="7C478F9B" w14:textId="017C205B" w:rsidR="00FF3099" w:rsidRPr="00FF3099" w:rsidRDefault="00FF3099" w:rsidP="00FF3099">
      <w:pPr>
        <w:tabs>
          <w:tab w:val="left" w:pos="2940"/>
        </w:tabs>
        <w:jc w:val="both"/>
        <w:rPr>
          <w:b/>
          <w:bCs/>
          <w:sz w:val="28"/>
          <w:szCs w:val="28"/>
          <w:lang w:val="fr-FR"/>
        </w:rPr>
      </w:pPr>
      <w:r w:rsidRPr="00694895">
        <w:rPr>
          <w:b/>
          <w:bCs/>
          <w:sz w:val="32"/>
          <w:szCs w:val="32"/>
          <w:lang w:val="fr-FR"/>
        </w:rPr>
        <w:t>Camarades,</w:t>
      </w:r>
      <w:r w:rsidRPr="00FF3099">
        <w:rPr>
          <w:b/>
          <w:bCs/>
          <w:sz w:val="28"/>
          <w:szCs w:val="28"/>
          <w:lang w:val="fr-FR"/>
        </w:rPr>
        <w:tab/>
      </w:r>
    </w:p>
    <w:p w14:paraId="67B689FB" w14:textId="3C2CEDB5" w:rsidR="00FF3099" w:rsidRPr="00694895" w:rsidRDefault="00FF3099" w:rsidP="00694895">
      <w:pPr>
        <w:jc w:val="both"/>
        <w:rPr>
          <w:sz w:val="32"/>
          <w:szCs w:val="32"/>
          <w:lang w:val="fr-FR"/>
        </w:rPr>
      </w:pPr>
      <w:r w:rsidRPr="00694895">
        <w:rPr>
          <w:sz w:val="32"/>
          <w:szCs w:val="32"/>
          <w:lang w:val="fr-FR"/>
        </w:rPr>
        <w:t>Depuis quelques années, la CNTG enregistre des tentatives de déstabilisation par certains de ses membres parlant au nom de leur structures, visant à affaiblir notre institution sur l’</w:t>
      </w:r>
      <w:r w:rsidR="005D6C25" w:rsidRPr="00694895">
        <w:rPr>
          <w:sz w:val="32"/>
          <w:szCs w:val="32"/>
          <w:lang w:val="fr-FR"/>
        </w:rPr>
        <w:t>échiquier</w:t>
      </w:r>
      <w:r w:rsidRPr="00694895">
        <w:rPr>
          <w:sz w:val="32"/>
          <w:szCs w:val="32"/>
          <w:lang w:val="fr-FR"/>
        </w:rPr>
        <w:t xml:space="preserve"> syndical</w:t>
      </w:r>
      <w:r w:rsidR="00071BAF" w:rsidRPr="00694895">
        <w:rPr>
          <w:sz w:val="32"/>
          <w:szCs w:val="32"/>
          <w:lang w:val="fr-FR"/>
        </w:rPr>
        <w:t xml:space="preserve"> national </w:t>
      </w:r>
      <w:r w:rsidR="009E6F07" w:rsidRPr="00694895">
        <w:rPr>
          <w:sz w:val="32"/>
          <w:szCs w:val="32"/>
          <w:lang w:val="fr-FR"/>
        </w:rPr>
        <w:t xml:space="preserve">et </w:t>
      </w:r>
      <w:r w:rsidR="00694895" w:rsidRPr="00694895">
        <w:rPr>
          <w:sz w:val="32"/>
          <w:szCs w:val="32"/>
          <w:lang w:val="fr-FR"/>
        </w:rPr>
        <w:t>international devant</w:t>
      </w:r>
      <w:r w:rsidRPr="00694895">
        <w:rPr>
          <w:sz w:val="32"/>
          <w:szCs w:val="32"/>
          <w:lang w:val="fr-FR"/>
        </w:rPr>
        <w:t xml:space="preserve"> ses partenaires</w:t>
      </w:r>
      <w:r w:rsidR="005D6C25" w:rsidRPr="00694895">
        <w:rPr>
          <w:sz w:val="32"/>
          <w:szCs w:val="32"/>
          <w:lang w:val="fr-FR"/>
        </w:rPr>
        <w:t xml:space="preserve"> sociaux.</w:t>
      </w:r>
    </w:p>
    <w:p w14:paraId="725C5ACC" w14:textId="77777777" w:rsidR="009E6F07" w:rsidRPr="00694895" w:rsidRDefault="005D6C25" w:rsidP="00694895">
      <w:pPr>
        <w:jc w:val="both"/>
        <w:rPr>
          <w:sz w:val="32"/>
          <w:szCs w:val="32"/>
          <w:lang w:val="fr-FR"/>
        </w:rPr>
      </w:pPr>
      <w:r w:rsidRPr="00694895">
        <w:rPr>
          <w:sz w:val="32"/>
          <w:szCs w:val="32"/>
          <w:lang w:val="fr-FR"/>
        </w:rPr>
        <w:t>Dans cet élan, notre 18</w:t>
      </w:r>
      <w:r w:rsidRPr="00694895">
        <w:rPr>
          <w:sz w:val="32"/>
          <w:szCs w:val="32"/>
          <w:vertAlign w:val="superscript"/>
          <w:lang w:val="fr-FR"/>
        </w:rPr>
        <w:t>ème</w:t>
      </w:r>
      <w:r w:rsidRPr="00694895">
        <w:rPr>
          <w:sz w:val="32"/>
          <w:szCs w:val="32"/>
          <w:lang w:val="fr-FR"/>
        </w:rPr>
        <w:t xml:space="preserve"> Congrès a connu injures et calomnies pour tenter d’inverser </w:t>
      </w:r>
      <w:r w:rsidR="009E6F07" w:rsidRPr="00694895">
        <w:rPr>
          <w:sz w:val="32"/>
          <w:szCs w:val="32"/>
          <w:lang w:val="fr-FR"/>
        </w:rPr>
        <w:t>la tendance</w:t>
      </w:r>
      <w:r w:rsidRPr="00694895">
        <w:rPr>
          <w:sz w:val="32"/>
          <w:szCs w:val="32"/>
          <w:lang w:val="fr-FR"/>
        </w:rPr>
        <w:t xml:space="preserve"> électorale du Secrétaire général Elhadj Ahmadou DIALLO.  Comme toujours, des élections apaisées sont difficiles à obtenir dans un contexte de propagande, de contre vérité et de haines.</w:t>
      </w:r>
    </w:p>
    <w:p w14:paraId="0CFE239D" w14:textId="2CFE2307" w:rsidR="005D6C25" w:rsidRPr="00694895" w:rsidRDefault="009E6F07" w:rsidP="00694895">
      <w:pPr>
        <w:jc w:val="both"/>
        <w:rPr>
          <w:sz w:val="32"/>
          <w:szCs w:val="32"/>
          <w:lang w:val="fr-FR"/>
        </w:rPr>
      </w:pPr>
      <w:r w:rsidRPr="00694895">
        <w:rPr>
          <w:sz w:val="32"/>
          <w:szCs w:val="32"/>
          <w:lang w:val="fr-FR"/>
        </w:rPr>
        <w:t>En dépit de tous ces comportements le camarade a toujours été associé à toutes les activités syndicales de la CNTG.</w:t>
      </w:r>
      <w:r w:rsidR="005D6C25" w:rsidRPr="00694895">
        <w:rPr>
          <w:sz w:val="32"/>
          <w:szCs w:val="32"/>
          <w:lang w:val="fr-FR"/>
        </w:rPr>
        <w:t xml:space="preserve"> </w:t>
      </w:r>
    </w:p>
    <w:p w14:paraId="65CE67E8" w14:textId="272BB0F5" w:rsidR="005D6C25" w:rsidRPr="00694895" w:rsidRDefault="005D6C25" w:rsidP="00694895">
      <w:pPr>
        <w:jc w:val="both"/>
        <w:rPr>
          <w:i/>
          <w:iCs/>
          <w:sz w:val="32"/>
          <w:szCs w:val="32"/>
          <w:lang w:val="fr-FR"/>
        </w:rPr>
      </w:pPr>
      <w:r w:rsidRPr="00694895">
        <w:rPr>
          <w:i/>
          <w:iCs/>
          <w:sz w:val="32"/>
          <w:szCs w:val="32"/>
          <w:lang w:val="fr-FR"/>
        </w:rPr>
        <w:t xml:space="preserve">Fidèle à </w:t>
      </w:r>
      <w:r w:rsidR="00071BAF" w:rsidRPr="00694895">
        <w:rPr>
          <w:i/>
          <w:iCs/>
          <w:sz w:val="32"/>
          <w:szCs w:val="32"/>
          <w:lang w:val="fr-FR"/>
        </w:rPr>
        <w:t>s</w:t>
      </w:r>
      <w:r w:rsidR="009E6F07" w:rsidRPr="00694895">
        <w:rPr>
          <w:i/>
          <w:iCs/>
          <w:sz w:val="32"/>
          <w:szCs w:val="32"/>
          <w:lang w:val="fr-FR"/>
        </w:rPr>
        <w:t>a</w:t>
      </w:r>
      <w:r w:rsidR="00071BAF" w:rsidRPr="00694895">
        <w:rPr>
          <w:i/>
          <w:iCs/>
          <w:sz w:val="32"/>
          <w:szCs w:val="32"/>
          <w:lang w:val="fr-FR"/>
        </w:rPr>
        <w:t xml:space="preserve"> vision </w:t>
      </w:r>
      <w:r w:rsidR="009E6F07" w:rsidRPr="00694895">
        <w:rPr>
          <w:i/>
          <w:iCs/>
          <w:sz w:val="32"/>
          <w:szCs w:val="32"/>
          <w:lang w:val="fr-FR"/>
        </w:rPr>
        <w:t>démocratique, le congrès de la CNTG</w:t>
      </w:r>
      <w:r w:rsidR="00071BAF" w:rsidRPr="00694895">
        <w:rPr>
          <w:i/>
          <w:iCs/>
          <w:sz w:val="32"/>
          <w:szCs w:val="32"/>
          <w:lang w:val="fr-FR"/>
        </w:rPr>
        <w:t xml:space="preserve"> </w:t>
      </w:r>
      <w:r w:rsidR="009E6F07" w:rsidRPr="00694895">
        <w:rPr>
          <w:i/>
          <w:iCs/>
          <w:sz w:val="32"/>
          <w:szCs w:val="32"/>
          <w:lang w:val="fr-FR"/>
        </w:rPr>
        <w:t>s’est tenu dans les conditions prévues par ses textes.</w:t>
      </w:r>
      <w:r w:rsidR="00071BAF" w:rsidRPr="00694895">
        <w:rPr>
          <w:i/>
          <w:iCs/>
          <w:sz w:val="32"/>
          <w:szCs w:val="32"/>
          <w:lang w:val="fr-FR"/>
        </w:rPr>
        <w:t xml:space="preserve"> </w:t>
      </w:r>
    </w:p>
    <w:p w14:paraId="795FAE6D" w14:textId="55D87B05" w:rsidR="009E6F07" w:rsidRPr="00694895" w:rsidRDefault="009E6F07" w:rsidP="00694895">
      <w:pPr>
        <w:jc w:val="both"/>
        <w:rPr>
          <w:sz w:val="32"/>
          <w:szCs w:val="32"/>
          <w:lang w:val="fr-FR"/>
        </w:rPr>
      </w:pPr>
      <w:r w:rsidRPr="00694895">
        <w:rPr>
          <w:sz w:val="32"/>
          <w:szCs w:val="32"/>
          <w:lang w:val="fr-FR"/>
        </w:rPr>
        <w:t>Depuis ce jour</w:t>
      </w:r>
      <w:r w:rsidR="005D6C25" w:rsidRPr="00694895">
        <w:rPr>
          <w:sz w:val="32"/>
          <w:szCs w:val="32"/>
          <w:lang w:val="fr-FR"/>
        </w:rPr>
        <w:t xml:space="preserve">, </w:t>
      </w:r>
      <w:r w:rsidR="00BB3402" w:rsidRPr="00694895">
        <w:rPr>
          <w:sz w:val="32"/>
          <w:szCs w:val="32"/>
          <w:lang w:val="fr-FR"/>
        </w:rPr>
        <w:t xml:space="preserve">le </w:t>
      </w:r>
      <w:r w:rsidRPr="00694895">
        <w:rPr>
          <w:sz w:val="32"/>
          <w:szCs w:val="32"/>
          <w:lang w:val="fr-FR"/>
        </w:rPr>
        <w:t>S</w:t>
      </w:r>
      <w:r w:rsidR="00BB3402" w:rsidRPr="00694895">
        <w:rPr>
          <w:sz w:val="32"/>
          <w:szCs w:val="32"/>
          <w:lang w:val="fr-FR"/>
        </w:rPr>
        <w:t xml:space="preserve">ecrétariat </w:t>
      </w:r>
      <w:r w:rsidRPr="00694895">
        <w:rPr>
          <w:sz w:val="32"/>
          <w:szCs w:val="32"/>
          <w:lang w:val="fr-FR"/>
        </w:rPr>
        <w:t>E</w:t>
      </w:r>
      <w:r w:rsidR="00BB3402" w:rsidRPr="00694895">
        <w:rPr>
          <w:sz w:val="32"/>
          <w:szCs w:val="32"/>
          <w:lang w:val="fr-FR"/>
        </w:rPr>
        <w:t xml:space="preserve">xécutif et </w:t>
      </w:r>
      <w:r w:rsidRPr="00694895">
        <w:rPr>
          <w:sz w:val="32"/>
          <w:szCs w:val="32"/>
          <w:lang w:val="fr-FR"/>
        </w:rPr>
        <w:t>son Bureau</w:t>
      </w:r>
      <w:r w:rsidR="00BB3402" w:rsidRPr="00694895">
        <w:rPr>
          <w:sz w:val="32"/>
          <w:szCs w:val="32"/>
          <w:lang w:val="fr-FR"/>
        </w:rPr>
        <w:t xml:space="preserve"> Confédéral ont régulièrement subi des attaques</w:t>
      </w:r>
      <w:r w:rsidRPr="00694895">
        <w:rPr>
          <w:sz w:val="32"/>
          <w:szCs w:val="32"/>
          <w:lang w:val="fr-FR"/>
        </w:rPr>
        <w:t>, d’injures, de calomnies et de conspirations</w:t>
      </w:r>
      <w:r w:rsidR="00076238">
        <w:rPr>
          <w:sz w:val="32"/>
          <w:szCs w:val="32"/>
          <w:lang w:val="fr-FR"/>
        </w:rPr>
        <w:t xml:space="preserve"> de la part du camarade Salifou CAMARA.</w:t>
      </w:r>
    </w:p>
    <w:p w14:paraId="379DB0D0" w14:textId="77777777" w:rsidR="00714C6B" w:rsidRDefault="00714C6B" w:rsidP="00694895">
      <w:pPr>
        <w:jc w:val="both"/>
        <w:rPr>
          <w:sz w:val="36"/>
          <w:szCs w:val="36"/>
          <w:lang w:val="fr-FR"/>
        </w:rPr>
      </w:pPr>
    </w:p>
    <w:p w14:paraId="6A1590E3" w14:textId="77777777" w:rsidR="00714C6B" w:rsidRDefault="00714C6B" w:rsidP="00694895">
      <w:pPr>
        <w:jc w:val="both"/>
        <w:rPr>
          <w:sz w:val="36"/>
          <w:szCs w:val="36"/>
          <w:lang w:val="fr-FR"/>
        </w:rPr>
      </w:pPr>
    </w:p>
    <w:p w14:paraId="1A592995" w14:textId="77777777" w:rsidR="00714C6B" w:rsidRDefault="00714C6B" w:rsidP="00694895">
      <w:pPr>
        <w:jc w:val="both"/>
        <w:rPr>
          <w:sz w:val="36"/>
          <w:szCs w:val="36"/>
          <w:lang w:val="fr-FR"/>
        </w:rPr>
      </w:pPr>
    </w:p>
    <w:p w14:paraId="3DC4D770" w14:textId="58644934" w:rsidR="00BB3402" w:rsidRPr="00694895" w:rsidRDefault="00BB3402" w:rsidP="00694895">
      <w:pPr>
        <w:jc w:val="both"/>
        <w:rPr>
          <w:sz w:val="36"/>
          <w:szCs w:val="36"/>
          <w:lang w:val="fr-FR"/>
        </w:rPr>
      </w:pPr>
      <w:r w:rsidRPr="00694895">
        <w:rPr>
          <w:sz w:val="36"/>
          <w:szCs w:val="36"/>
          <w:lang w:val="fr-FR"/>
        </w:rPr>
        <w:t>Sur la Légitimité de la Décision du Bureau Confédéral :</w:t>
      </w:r>
    </w:p>
    <w:p w14:paraId="1FF6C440" w14:textId="1D3A2FD0" w:rsidR="00BC74D8" w:rsidRPr="00694895" w:rsidRDefault="00BC74D8" w:rsidP="00694895">
      <w:pPr>
        <w:jc w:val="both"/>
        <w:rPr>
          <w:sz w:val="32"/>
          <w:szCs w:val="32"/>
          <w:lang w:val="fr-FR"/>
        </w:rPr>
      </w:pPr>
      <w:r w:rsidRPr="00694895">
        <w:rPr>
          <w:sz w:val="32"/>
          <w:szCs w:val="32"/>
          <w:lang w:val="fr-FR"/>
        </w:rPr>
        <w:t xml:space="preserve">La décision de qualification et de sanction </w:t>
      </w:r>
      <w:r w:rsidR="002C5EC0" w:rsidRPr="00694895">
        <w:rPr>
          <w:sz w:val="32"/>
          <w:szCs w:val="32"/>
          <w:lang w:val="fr-FR"/>
        </w:rPr>
        <w:t>découle</w:t>
      </w:r>
      <w:r w:rsidRPr="00694895">
        <w:rPr>
          <w:sz w:val="32"/>
          <w:szCs w:val="32"/>
          <w:lang w:val="fr-FR"/>
        </w:rPr>
        <w:t xml:space="preserve"> des statuts et </w:t>
      </w:r>
      <w:proofErr w:type="gramStart"/>
      <w:r w:rsidR="002C5EC0" w:rsidRPr="00694895">
        <w:rPr>
          <w:sz w:val="32"/>
          <w:szCs w:val="32"/>
          <w:lang w:val="fr-FR"/>
        </w:rPr>
        <w:t>règlement</w:t>
      </w:r>
      <w:proofErr w:type="gramEnd"/>
      <w:r w:rsidRPr="00694895">
        <w:rPr>
          <w:sz w:val="32"/>
          <w:szCs w:val="32"/>
          <w:lang w:val="fr-FR"/>
        </w:rPr>
        <w:t xml:space="preserve"> de la CNTG en ses articles</w:t>
      </w:r>
      <w:r w:rsidR="009E6F07" w:rsidRPr="00694895">
        <w:rPr>
          <w:sz w:val="32"/>
          <w:szCs w:val="32"/>
          <w:lang w:val="fr-FR"/>
        </w:rPr>
        <w:t xml:space="preserve"> 33, 52 et 53 ; qui</w:t>
      </w:r>
      <w:r w:rsidRPr="00694895">
        <w:rPr>
          <w:sz w:val="32"/>
          <w:szCs w:val="32"/>
          <w:lang w:val="fr-FR"/>
        </w:rPr>
        <w:t xml:space="preserve"> disposent </w:t>
      </w:r>
      <w:r w:rsidR="002C5EC0" w:rsidRPr="00694895">
        <w:rPr>
          <w:sz w:val="32"/>
          <w:szCs w:val="32"/>
          <w:lang w:val="fr-FR"/>
        </w:rPr>
        <w:t>ce qui</w:t>
      </w:r>
      <w:r w:rsidRPr="00694895">
        <w:rPr>
          <w:sz w:val="32"/>
          <w:szCs w:val="32"/>
          <w:lang w:val="fr-FR"/>
        </w:rPr>
        <w:t xml:space="preserve"> suit :</w:t>
      </w:r>
    </w:p>
    <w:p w14:paraId="1353C1CD" w14:textId="58520836" w:rsidR="00BC74D8" w:rsidRPr="00694895" w:rsidRDefault="00BC74D8" w:rsidP="00694895">
      <w:pPr>
        <w:jc w:val="both"/>
        <w:rPr>
          <w:sz w:val="32"/>
          <w:szCs w:val="32"/>
          <w:lang w:val="fr-FR"/>
        </w:rPr>
      </w:pPr>
      <w:r w:rsidRPr="00694895">
        <w:rPr>
          <w:b/>
          <w:bCs/>
          <w:sz w:val="32"/>
          <w:szCs w:val="32"/>
          <w:u w:val="single"/>
          <w:lang w:val="fr-FR"/>
        </w:rPr>
        <w:lastRenderedPageBreak/>
        <w:t>Article 33</w:t>
      </w:r>
      <w:r w:rsidRPr="00694895">
        <w:rPr>
          <w:sz w:val="32"/>
          <w:szCs w:val="32"/>
          <w:lang w:val="fr-FR"/>
        </w:rPr>
        <w:t xml:space="preserve"> : Quand un membre enfreint aux textes juridiques et aux principes démocratiques, l’organisation syndicale a le devoir de l’éduquer. Dans les cas graves, des sanctions peuvent </w:t>
      </w:r>
      <w:r w:rsidR="009E6F07" w:rsidRPr="00694895">
        <w:rPr>
          <w:sz w:val="32"/>
          <w:szCs w:val="32"/>
          <w:lang w:val="fr-FR"/>
        </w:rPr>
        <w:t>être</w:t>
      </w:r>
      <w:r w:rsidRPr="00694895">
        <w:rPr>
          <w:sz w:val="32"/>
          <w:szCs w:val="32"/>
          <w:lang w:val="fr-FR"/>
        </w:rPr>
        <w:t xml:space="preserve"> infligées au coupable conformément aux dispositions du règlement intérieur.</w:t>
      </w:r>
    </w:p>
    <w:p w14:paraId="1373F335" w14:textId="1C55755C" w:rsidR="00BC74D8" w:rsidRPr="00694895" w:rsidRDefault="002C5EC0" w:rsidP="00694895">
      <w:pPr>
        <w:jc w:val="both"/>
        <w:rPr>
          <w:sz w:val="32"/>
          <w:szCs w:val="32"/>
          <w:lang w:val="fr-FR"/>
        </w:rPr>
      </w:pPr>
      <w:r w:rsidRPr="00694895">
        <w:rPr>
          <w:b/>
          <w:bCs/>
          <w:sz w:val="32"/>
          <w:szCs w:val="32"/>
          <w:u w:val="single"/>
          <w:lang w:val="fr-FR"/>
        </w:rPr>
        <w:t>Article 52</w:t>
      </w:r>
      <w:r w:rsidRPr="00694895">
        <w:rPr>
          <w:sz w:val="32"/>
          <w:szCs w:val="32"/>
          <w:lang w:val="fr-FR"/>
        </w:rPr>
        <w:t> : Les Infractions aux décisions du Congrès, du Conseil Confédéral syndical national par les organisations syndicales et leurs membres, seront sanctionnés par le bureau confédéral ou les structures concernées de la CNTG, conformément aux dispositions prévues par les textes juridique</w:t>
      </w:r>
      <w:r w:rsidR="009E6F07" w:rsidRPr="00694895">
        <w:rPr>
          <w:sz w:val="32"/>
          <w:szCs w:val="32"/>
          <w:lang w:val="fr-FR"/>
        </w:rPr>
        <w:t>s</w:t>
      </w:r>
      <w:r w:rsidRPr="00694895">
        <w:rPr>
          <w:sz w:val="32"/>
          <w:szCs w:val="32"/>
          <w:lang w:val="fr-FR"/>
        </w:rPr>
        <w:t xml:space="preserve"> de l’organisation (la CNTG). Les Sanctions prévues sont :</w:t>
      </w:r>
    </w:p>
    <w:p w14:paraId="54A79D67" w14:textId="579CAC45" w:rsidR="002C5EC0" w:rsidRPr="00694895" w:rsidRDefault="002C5EC0" w:rsidP="00694895">
      <w:pPr>
        <w:pStyle w:val="Paragraphedeliste"/>
        <w:numPr>
          <w:ilvl w:val="0"/>
          <w:numId w:val="2"/>
        </w:numPr>
        <w:jc w:val="both"/>
        <w:rPr>
          <w:sz w:val="32"/>
          <w:szCs w:val="32"/>
          <w:lang w:val="fr-FR"/>
        </w:rPr>
      </w:pPr>
      <w:r w:rsidRPr="00694895">
        <w:rPr>
          <w:sz w:val="32"/>
          <w:szCs w:val="32"/>
          <w:lang w:val="fr-FR"/>
        </w:rPr>
        <w:t>L’avertissement</w:t>
      </w:r>
    </w:p>
    <w:p w14:paraId="3089C81B" w14:textId="4C8CE7AB" w:rsidR="002C5EC0" w:rsidRPr="00694895" w:rsidRDefault="002C5EC0" w:rsidP="00694895">
      <w:pPr>
        <w:pStyle w:val="Paragraphedeliste"/>
        <w:numPr>
          <w:ilvl w:val="0"/>
          <w:numId w:val="2"/>
        </w:numPr>
        <w:jc w:val="both"/>
        <w:rPr>
          <w:sz w:val="32"/>
          <w:szCs w:val="32"/>
          <w:lang w:val="fr-FR"/>
        </w:rPr>
      </w:pPr>
      <w:r w:rsidRPr="00694895">
        <w:rPr>
          <w:sz w:val="32"/>
          <w:szCs w:val="32"/>
          <w:lang w:val="fr-FR"/>
        </w:rPr>
        <w:t>Le Blâme,</w:t>
      </w:r>
    </w:p>
    <w:p w14:paraId="05BC51A8" w14:textId="0634A69B" w:rsidR="002C5EC0" w:rsidRPr="00694895" w:rsidRDefault="002C5EC0" w:rsidP="00694895">
      <w:pPr>
        <w:pStyle w:val="Paragraphedeliste"/>
        <w:numPr>
          <w:ilvl w:val="0"/>
          <w:numId w:val="2"/>
        </w:numPr>
        <w:jc w:val="both"/>
        <w:rPr>
          <w:sz w:val="32"/>
          <w:szCs w:val="32"/>
          <w:lang w:val="fr-FR"/>
        </w:rPr>
      </w:pPr>
      <w:r w:rsidRPr="00694895">
        <w:rPr>
          <w:sz w:val="32"/>
          <w:szCs w:val="32"/>
          <w:lang w:val="fr-FR"/>
        </w:rPr>
        <w:t>La Suspension,</w:t>
      </w:r>
    </w:p>
    <w:p w14:paraId="2CE835A4" w14:textId="62B2BFFC" w:rsidR="002C5EC0" w:rsidRPr="00694895" w:rsidRDefault="002C5EC0" w:rsidP="00694895">
      <w:pPr>
        <w:pStyle w:val="Paragraphedeliste"/>
        <w:numPr>
          <w:ilvl w:val="0"/>
          <w:numId w:val="2"/>
        </w:numPr>
        <w:jc w:val="both"/>
        <w:rPr>
          <w:sz w:val="32"/>
          <w:szCs w:val="32"/>
          <w:lang w:val="fr-FR"/>
        </w:rPr>
      </w:pPr>
      <w:r w:rsidRPr="00694895">
        <w:rPr>
          <w:sz w:val="32"/>
          <w:szCs w:val="32"/>
          <w:lang w:val="fr-FR"/>
        </w:rPr>
        <w:t>L’Exclusion.</w:t>
      </w:r>
    </w:p>
    <w:p w14:paraId="5311C2F8" w14:textId="37A2AD00" w:rsidR="002C5EC0" w:rsidRPr="00694895" w:rsidRDefault="002C5EC0" w:rsidP="00694895">
      <w:pPr>
        <w:jc w:val="both"/>
        <w:rPr>
          <w:sz w:val="32"/>
          <w:szCs w:val="32"/>
          <w:lang w:val="fr-FR"/>
        </w:rPr>
      </w:pPr>
      <w:r w:rsidRPr="00694895">
        <w:rPr>
          <w:b/>
          <w:bCs/>
          <w:sz w:val="32"/>
          <w:szCs w:val="32"/>
          <w:u w:val="single"/>
          <w:lang w:val="fr-FR"/>
        </w:rPr>
        <w:t>Article 53 </w:t>
      </w:r>
      <w:r w:rsidRPr="00694895">
        <w:rPr>
          <w:sz w:val="32"/>
          <w:szCs w:val="32"/>
          <w:lang w:val="fr-FR"/>
        </w:rPr>
        <w:t xml:space="preserve">: Aucune sanction ne peut être prononcée sans que l’auteur de la violation </w:t>
      </w:r>
      <w:proofErr w:type="gramStart"/>
      <w:r w:rsidR="00694895" w:rsidRPr="00694895">
        <w:rPr>
          <w:sz w:val="32"/>
          <w:szCs w:val="32"/>
          <w:lang w:val="fr-FR"/>
        </w:rPr>
        <w:t>n’a</w:t>
      </w:r>
      <w:proofErr w:type="gramEnd"/>
      <w:r w:rsidRPr="00694895">
        <w:rPr>
          <w:sz w:val="32"/>
          <w:szCs w:val="32"/>
          <w:lang w:val="fr-FR"/>
        </w:rPr>
        <w:t xml:space="preserve"> été entendu. En cas de Refus de répondre à deux convocations, la sanction est prise en conséquence.</w:t>
      </w:r>
    </w:p>
    <w:p w14:paraId="137F6D72" w14:textId="77777777" w:rsidR="008D4E8F" w:rsidRPr="00694895" w:rsidRDefault="008D4E8F" w:rsidP="00694895">
      <w:pPr>
        <w:pStyle w:val="Paragraphedeliste"/>
        <w:numPr>
          <w:ilvl w:val="0"/>
          <w:numId w:val="3"/>
        </w:numPr>
        <w:jc w:val="both"/>
        <w:rPr>
          <w:sz w:val="32"/>
          <w:szCs w:val="32"/>
          <w:lang w:val="fr-FR"/>
        </w:rPr>
      </w:pPr>
      <w:r w:rsidRPr="00694895">
        <w:rPr>
          <w:sz w:val="32"/>
          <w:szCs w:val="32"/>
          <w:lang w:val="fr-FR"/>
        </w:rPr>
        <w:t>Considérant que le camarade avant exclusion, a été invité avec son Bureau Exécutif à deux reprises pour être entendus,</w:t>
      </w:r>
    </w:p>
    <w:p w14:paraId="21A09A59" w14:textId="77777777" w:rsidR="008D4E8F" w:rsidRPr="00694895" w:rsidRDefault="008D4E8F" w:rsidP="00694895">
      <w:pPr>
        <w:pStyle w:val="Paragraphedeliste"/>
        <w:numPr>
          <w:ilvl w:val="0"/>
          <w:numId w:val="3"/>
        </w:numPr>
        <w:jc w:val="both"/>
        <w:rPr>
          <w:sz w:val="32"/>
          <w:szCs w:val="32"/>
          <w:lang w:val="fr-FR"/>
        </w:rPr>
      </w:pPr>
      <w:r w:rsidRPr="00694895">
        <w:rPr>
          <w:sz w:val="32"/>
          <w:szCs w:val="32"/>
          <w:lang w:val="fr-FR"/>
        </w:rPr>
        <w:t>Considérant que le camarade a déjà été sanctionné par le bureau confédéral suite à une violation du règlement intérieur,</w:t>
      </w:r>
    </w:p>
    <w:p w14:paraId="556F14C0" w14:textId="4245DA43" w:rsidR="008D4E8F" w:rsidRPr="00694895" w:rsidRDefault="008D4E8F" w:rsidP="00694895">
      <w:pPr>
        <w:pStyle w:val="Paragraphedeliste"/>
        <w:numPr>
          <w:ilvl w:val="0"/>
          <w:numId w:val="3"/>
        </w:numPr>
        <w:jc w:val="both"/>
        <w:rPr>
          <w:sz w:val="32"/>
          <w:szCs w:val="32"/>
          <w:lang w:val="fr-FR"/>
        </w:rPr>
      </w:pPr>
      <w:r w:rsidRPr="00694895">
        <w:rPr>
          <w:sz w:val="32"/>
          <w:szCs w:val="32"/>
          <w:lang w:val="fr-FR"/>
        </w:rPr>
        <w:t xml:space="preserve">Considérant la gravité des </w:t>
      </w:r>
      <w:r w:rsidR="00071BAF" w:rsidRPr="00694895">
        <w:rPr>
          <w:sz w:val="32"/>
          <w:szCs w:val="32"/>
          <w:lang w:val="fr-FR"/>
        </w:rPr>
        <w:t>accusations et</w:t>
      </w:r>
      <w:r w:rsidRPr="00694895">
        <w:rPr>
          <w:sz w:val="32"/>
          <w:szCs w:val="32"/>
          <w:lang w:val="fr-FR"/>
        </w:rPr>
        <w:t xml:space="preserve"> la plainte déposée en son encontre au niveau du Bureau </w:t>
      </w:r>
      <w:r w:rsidR="00071BAF" w:rsidRPr="00694895">
        <w:rPr>
          <w:sz w:val="32"/>
          <w:szCs w:val="32"/>
          <w:lang w:val="fr-FR"/>
        </w:rPr>
        <w:t>Confédéral,</w:t>
      </w:r>
    </w:p>
    <w:p w14:paraId="2012B8CA" w14:textId="699CFCDD" w:rsidR="008D4E8F" w:rsidRDefault="008D4E8F" w:rsidP="00694895">
      <w:pPr>
        <w:pStyle w:val="Paragraphedeliste"/>
        <w:numPr>
          <w:ilvl w:val="0"/>
          <w:numId w:val="3"/>
        </w:numPr>
        <w:jc w:val="both"/>
        <w:rPr>
          <w:sz w:val="32"/>
          <w:szCs w:val="32"/>
          <w:lang w:val="fr-FR"/>
        </w:rPr>
      </w:pPr>
      <w:r w:rsidRPr="00694895">
        <w:rPr>
          <w:sz w:val="32"/>
          <w:szCs w:val="32"/>
          <w:lang w:val="fr-FR"/>
        </w:rPr>
        <w:t xml:space="preserve">Considérant la réunion extraordinaire du Bureau confédéral tenue le 11 Mars 2025 qui en </w:t>
      </w:r>
      <w:r w:rsidR="00694895" w:rsidRPr="00694895">
        <w:rPr>
          <w:sz w:val="32"/>
          <w:szCs w:val="32"/>
          <w:lang w:val="fr-FR"/>
        </w:rPr>
        <w:t>à</w:t>
      </w:r>
      <w:r w:rsidRPr="00694895">
        <w:rPr>
          <w:sz w:val="32"/>
          <w:szCs w:val="32"/>
          <w:lang w:val="fr-FR"/>
        </w:rPr>
        <w:t xml:space="preserve"> statuer sur la question ;</w:t>
      </w:r>
    </w:p>
    <w:p w14:paraId="469D8BEB" w14:textId="250D83D9" w:rsidR="00714C6B" w:rsidRDefault="00714C6B" w:rsidP="00714C6B">
      <w:pPr>
        <w:pStyle w:val="Paragraphedeliste"/>
        <w:ind w:left="780"/>
        <w:jc w:val="both"/>
        <w:rPr>
          <w:sz w:val="32"/>
          <w:szCs w:val="32"/>
          <w:lang w:val="fr-FR"/>
        </w:rPr>
      </w:pPr>
    </w:p>
    <w:p w14:paraId="1287EEA2" w14:textId="03DA6551" w:rsidR="00714C6B" w:rsidRDefault="00714C6B" w:rsidP="00714C6B">
      <w:pPr>
        <w:pStyle w:val="Paragraphedeliste"/>
        <w:ind w:left="780"/>
        <w:jc w:val="both"/>
        <w:rPr>
          <w:sz w:val="32"/>
          <w:szCs w:val="32"/>
          <w:lang w:val="fr-FR"/>
        </w:rPr>
      </w:pPr>
    </w:p>
    <w:p w14:paraId="6C6D8B32" w14:textId="77777777" w:rsidR="00714C6B" w:rsidRPr="00694895" w:rsidRDefault="00714C6B" w:rsidP="00714C6B">
      <w:pPr>
        <w:pStyle w:val="Paragraphedeliste"/>
        <w:ind w:left="780"/>
        <w:jc w:val="both"/>
        <w:rPr>
          <w:sz w:val="32"/>
          <w:szCs w:val="32"/>
          <w:lang w:val="fr-FR"/>
        </w:rPr>
      </w:pPr>
    </w:p>
    <w:p w14:paraId="265AE2C7" w14:textId="1016B453" w:rsidR="00694895" w:rsidRDefault="00076238" w:rsidP="00694895">
      <w:pPr>
        <w:jc w:val="both"/>
        <w:rPr>
          <w:sz w:val="32"/>
          <w:szCs w:val="32"/>
          <w:lang w:val="fr-FR"/>
        </w:rPr>
      </w:pPr>
      <w:r>
        <w:rPr>
          <w:sz w:val="32"/>
          <w:szCs w:val="32"/>
          <w:lang w:val="fr-FR"/>
        </w:rPr>
        <w:t>En guise de rappel, l</w:t>
      </w:r>
      <w:r w:rsidR="008D4E8F" w:rsidRPr="00694895">
        <w:rPr>
          <w:sz w:val="32"/>
          <w:szCs w:val="32"/>
          <w:lang w:val="fr-FR"/>
        </w:rPr>
        <w:t>e Bureau Confédéral de la CNTG dans sa majorité et</w:t>
      </w:r>
      <w:r>
        <w:rPr>
          <w:sz w:val="32"/>
          <w:szCs w:val="32"/>
          <w:lang w:val="fr-FR"/>
        </w:rPr>
        <w:t xml:space="preserve"> </w:t>
      </w:r>
      <w:r w:rsidR="00D37DBF">
        <w:rPr>
          <w:sz w:val="32"/>
          <w:szCs w:val="32"/>
          <w:lang w:val="fr-FR"/>
        </w:rPr>
        <w:t xml:space="preserve">à </w:t>
      </w:r>
      <w:r w:rsidR="00D37DBF" w:rsidRPr="00694895">
        <w:rPr>
          <w:sz w:val="32"/>
          <w:szCs w:val="32"/>
          <w:lang w:val="fr-FR"/>
        </w:rPr>
        <w:t>l’unanimité</w:t>
      </w:r>
      <w:r w:rsidR="00D37DBF">
        <w:rPr>
          <w:sz w:val="32"/>
          <w:szCs w:val="32"/>
          <w:lang w:val="fr-FR"/>
        </w:rPr>
        <w:t xml:space="preserve"> </w:t>
      </w:r>
      <w:r w:rsidR="00D37DBF" w:rsidRPr="00694895">
        <w:rPr>
          <w:sz w:val="32"/>
          <w:szCs w:val="32"/>
          <w:lang w:val="fr-FR"/>
        </w:rPr>
        <w:t>a</w:t>
      </w:r>
      <w:r w:rsidR="008D4E8F" w:rsidRPr="00694895">
        <w:rPr>
          <w:sz w:val="32"/>
          <w:szCs w:val="32"/>
          <w:lang w:val="fr-FR"/>
        </w:rPr>
        <w:t xml:space="preserve"> déci</w:t>
      </w:r>
      <w:r>
        <w:rPr>
          <w:sz w:val="32"/>
          <w:szCs w:val="32"/>
          <w:lang w:val="fr-FR"/>
        </w:rPr>
        <w:t>dé ce qui suit :</w:t>
      </w:r>
      <w:r w:rsidR="008D4E8F" w:rsidRPr="00694895">
        <w:rPr>
          <w:sz w:val="32"/>
          <w:szCs w:val="32"/>
          <w:lang w:val="fr-FR"/>
        </w:rPr>
        <w:t xml:space="preserve"> </w:t>
      </w:r>
    </w:p>
    <w:p w14:paraId="28EDE87F" w14:textId="0D3ADDC7" w:rsidR="008D4E8F" w:rsidRPr="00694895" w:rsidRDefault="00071BAF" w:rsidP="00694895">
      <w:pPr>
        <w:jc w:val="both"/>
        <w:rPr>
          <w:sz w:val="32"/>
          <w:szCs w:val="32"/>
          <w:lang w:val="fr-FR"/>
        </w:rPr>
      </w:pPr>
      <w:r w:rsidRPr="00694895">
        <w:rPr>
          <w:sz w:val="32"/>
          <w:szCs w:val="32"/>
          <w:lang w:val="fr-FR"/>
        </w:rPr>
        <w:t>- l’exclusion pure et simple du camarade de toutes les instances de la CNTG avec effet immédiat,</w:t>
      </w:r>
    </w:p>
    <w:p w14:paraId="2B7FE34B" w14:textId="1689000E" w:rsidR="00071BAF" w:rsidRPr="00694895" w:rsidRDefault="00694895" w:rsidP="00694895">
      <w:pPr>
        <w:pStyle w:val="Paragraphedeliste"/>
        <w:numPr>
          <w:ilvl w:val="0"/>
          <w:numId w:val="2"/>
        </w:numPr>
        <w:jc w:val="both"/>
        <w:rPr>
          <w:sz w:val="32"/>
          <w:szCs w:val="32"/>
          <w:lang w:val="fr-FR"/>
        </w:rPr>
      </w:pPr>
      <w:r w:rsidRPr="00694895">
        <w:rPr>
          <w:sz w:val="32"/>
          <w:szCs w:val="32"/>
          <w:lang w:val="fr-FR"/>
        </w:rPr>
        <w:lastRenderedPageBreak/>
        <w:t>La</w:t>
      </w:r>
      <w:r w:rsidR="00071BAF" w:rsidRPr="00694895">
        <w:rPr>
          <w:sz w:val="32"/>
          <w:szCs w:val="32"/>
          <w:lang w:val="fr-FR"/>
        </w:rPr>
        <w:t xml:space="preserve"> convocation dans un bref délai d’un congrès partiel pour son remplacement,</w:t>
      </w:r>
    </w:p>
    <w:p w14:paraId="447537FD" w14:textId="6588E8A2" w:rsidR="00071BAF" w:rsidRPr="00694895" w:rsidRDefault="00071BAF" w:rsidP="00694895">
      <w:pPr>
        <w:pStyle w:val="Paragraphedeliste"/>
        <w:numPr>
          <w:ilvl w:val="0"/>
          <w:numId w:val="2"/>
        </w:numPr>
        <w:jc w:val="both"/>
        <w:rPr>
          <w:sz w:val="32"/>
          <w:szCs w:val="32"/>
          <w:lang w:val="fr-FR"/>
        </w:rPr>
      </w:pPr>
      <w:r w:rsidRPr="00694895">
        <w:rPr>
          <w:sz w:val="32"/>
          <w:szCs w:val="32"/>
          <w:lang w:val="fr-FR"/>
        </w:rPr>
        <w:t>Le dépôt par les victimes de plaintes en vue de procédures pénales.</w:t>
      </w:r>
    </w:p>
    <w:p w14:paraId="07E6DE96" w14:textId="731D4055" w:rsidR="00BB3402" w:rsidRDefault="00EC4BDB" w:rsidP="00694895">
      <w:pPr>
        <w:jc w:val="both"/>
        <w:rPr>
          <w:sz w:val="32"/>
          <w:szCs w:val="32"/>
          <w:lang w:val="fr-FR"/>
        </w:rPr>
      </w:pPr>
      <w:r w:rsidRPr="00694895">
        <w:rPr>
          <w:sz w:val="32"/>
          <w:szCs w:val="32"/>
          <w:lang w:val="fr-FR"/>
        </w:rPr>
        <w:t>En tout état de cause, la CNTG assume toute sa responsabilité dans le cadre du respect de ses textes juridiques et règlementaire.</w:t>
      </w:r>
    </w:p>
    <w:p w14:paraId="4439F344" w14:textId="7E36513D" w:rsidR="00076238" w:rsidRDefault="00076238" w:rsidP="00694895">
      <w:pPr>
        <w:jc w:val="both"/>
        <w:rPr>
          <w:sz w:val="32"/>
          <w:szCs w:val="32"/>
          <w:lang w:val="fr-FR"/>
        </w:rPr>
      </w:pPr>
    </w:p>
    <w:p w14:paraId="649C94ED" w14:textId="6E7F59CA" w:rsidR="00076238" w:rsidRPr="00076238" w:rsidRDefault="00076238" w:rsidP="00694895">
      <w:pPr>
        <w:jc w:val="both"/>
        <w:rPr>
          <w:b/>
          <w:bCs/>
          <w:sz w:val="32"/>
          <w:szCs w:val="32"/>
          <w:lang w:val="fr-FR"/>
        </w:rPr>
      </w:pPr>
      <w:r w:rsidRPr="00076238">
        <w:rPr>
          <w:b/>
          <w:bCs/>
          <w:sz w:val="32"/>
          <w:szCs w:val="32"/>
          <w:lang w:val="fr-FR"/>
        </w:rPr>
        <w:t>Je vous remercie.</w:t>
      </w:r>
    </w:p>
    <w:sectPr w:rsidR="00076238" w:rsidRPr="00076238" w:rsidSect="00714C6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0C0A"/>
    <w:multiLevelType w:val="hybridMultilevel"/>
    <w:tmpl w:val="29EE0960"/>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 w15:restartNumberingAfterBreak="0">
    <w:nsid w:val="4AE923E8"/>
    <w:multiLevelType w:val="hybridMultilevel"/>
    <w:tmpl w:val="E0246788"/>
    <w:lvl w:ilvl="0" w:tplc="DCAAFEBA">
      <w:start w:val="52"/>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3825F3B"/>
    <w:multiLevelType w:val="hybridMultilevel"/>
    <w:tmpl w:val="A96C10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86"/>
    <w:rsid w:val="00071BAF"/>
    <w:rsid w:val="00076238"/>
    <w:rsid w:val="000A51FD"/>
    <w:rsid w:val="002536BB"/>
    <w:rsid w:val="002C5EC0"/>
    <w:rsid w:val="0031690C"/>
    <w:rsid w:val="0045728F"/>
    <w:rsid w:val="005D6C25"/>
    <w:rsid w:val="00694895"/>
    <w:rsid w:val="00714C6B"/>
    <w:rsid w:val="007D3D86"/>
    <w:rsid w:val="008D4E8F"/>
    <w:rsid w:val="009E6F07"/>
    <w:rsid w:val="00BB3402"/>
    <w:rsid w:val="00BC74D8"/>
    <w:rsid w:val="00CF4269"/>
    <w:rsid w:val="00D37DBF"/>
    <w:rsid w:val="00DC4D58"/>
    <w:rsid w:val="00EC4BDB"/>
    <w:rsid w:val="00FF30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B670"/>
  <w15:chartTrackingRefBased/>
  <w15:docId w15:val="{DB038D85-201F-4D2E-8066-475FF120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3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522</Words>
  <Characters>2872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GSKS</cp:lastModifiedBy>
  <cp:revision>4</cp:revision>
  <cp:lastPrinted>2025-03-17T11:11:00Z</cp:lastPrinted>
  <dcterms:created xsi:type="dcterms:W3CDTF">2025-03-17T11:08:00Z</dcterms:created>
  <dcterms:modified xsi:type="dcterms:W3CDTF">2025-03-17T11:14:00Z</dcterms:modified>
</cp:coreProperties>
</file>