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A0AB" w14:textId="26717A95" w:rsidR="00D529EE" w:rsidRPr="00D529EE" w:rsidRDefault="00BD0268" w:rsidP="00FA4F13">
      <w:pPr>
        <w:suppressAutoHyphens/>
        <w:spacing w:line="240" w:lineRule="auto"/>
        <w:jc w:val="center"/>
        <w:rPr>
          <w:rFonts w:ascii="Times New Roman" w:hAnsi="Times New Roman" w:cs="Times New Roman"/>
          <w:b/>
          <w:spacing w:val="-2"/>
          <w:u w:val="single"/>
        </w:rPr>
      </w:pPr>
      <w:r>
        <w:rPr>
          <w:rFonts w:ascii="Times New Roman" w:hAnsi="Times New Roman" w:cs="Times New Roman"/>
          <w:b/>
          <w:spacing w:val="-2"/>
          <w:u w:val="single"/>
        </w:rPr>
        <w:t>AVIS A</w:t>
      </w:r>
      <w:r w:rsidR="00D529EE" w:rsidRPr="00D529EE">
        <w:rPr>
          <w:rFonts w:ascii="Times New Roman" w:hAnsi="Times New Roman" w:cs="Times New Roman"/>
          <w:b/>
          <w:spacing w:val="-2"/>
          <w:u w:val="single"/>
        </w:rPr>
        <w:t xml:space="preserve"> MANIFESTATIONS D’INTERET</w:t>
      </w:r>
    </w:p>
    <w:p w14:paraId="15B9ACC5" w14:textId="152FD74F" w:rsidR="00D529EE" w:rsidRPr="00D529EE" w:rsidRDefault="00940100" w:rsidP="00940100">
      <w:pPr>
        <w:suppressAutoHyphens/>
        <w:spacing w:line="240" w:lineRule="auto"/>
        <w:jc w:val="center"/>
        <w:rPr>
          <w:rFonts w:ascii="Times New Roman" w:hAnsi="Times New Roman" w:cs="Times New Roman"/>
          <w:b/>
          <w:spacing w:val="-2"/>
          <w:u w:val="single"/>
        </w:rPr>
      </w:pPr>
      <w:r>
        <w:rPr>
          <w:rFonts w:ascii="Times New Roman" w:hAnsi="Times New Roman" w:cs="Times New Roman"/>
          <w:b/>
          <w:spacing w:val="-2"/>
          <w:u w:val="single"/>
        </w:rPr>
        <w:t>Constitution de la base de données des fournisseurs, prestataires, consultants et autres ques services de consultant</w:t>
      </w:r>
    </w:p>
    <w:p w14:paraId="0F25C3BB" w14:textId="77777777" w:rsidR="00D529EE" w:rsidRPr="00FA4F13" w:rsidRDefault="00D529EE" w:rsidP="00FA4F13">
      <w:pPr>
        <w:pStyle w:val="Title"/>
        <w:jc w:val="both"/>
        <w:rPr>
          <w:sz w:val="22"/>
          <w:szCs w:val="22"/>
        </w:rPr>
      </w:pPr>
      <w:r w:rsidRPr="00FA4F13">
        <w:rPr>
          <w:sz w:val="22"/>
          <w:szCs w:val="22"/>
        </w:rPr>
        <w:t>Pays : Guinée</w:t>
      </w:r>
    </w:p>
    <w:p w14:paraId="36D29F52" w14:textId="59097AD6" w:rsidR="00560DBD" w:rsidRDefault="00560DBD" w:rsidP="00FA4F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4F13">
        <w:rPr>
          <w:rFonts w:ascii="Times New Roman" w:hAnsi="Times New Roman" w:cs="Times New Roman"/>
          <w:b/>
        </w:rPr>
        <w:t>Clients :</w:t>
      </w:r>
      <w:r w:rsidRPr="00FA4F13">
        <w:rPr>
          <w:rFonts w:ascii="Times New Roman" w:hAnsi="Times New Roman" w:cs="Times New Roman"/>
        </w:rPr>
        <w:t xml:space="preserve"> Le </w:t>
      </w:r>
      <w:r w:rsidR="000F6E2C">
        <w:rPr>
          <w:rFonts w:ascii="Times New Roman" w:hAnsi="Times New Roman" w:cs="Times New Roman"/>
        </w:rPr>
        <w:t>M</w:t>
      </w:r>
      <w:r w:rsidR="000F6E2C" w:rsidRPr="00FA4F13">
        <w:rPr>
          <w:rFonts w:ascii="Times New Roman" w:hAnsi="Times New Roman" w:cs="Times New Roman"/>
        </w:rPr>
        <w:t>inistère de l</w:t>
      </w:r>
      <w:r w:rsidR="00BD0268">
        <w:rPr>
          <w:rFonts w:ascii="Times New Roman" w:hAnsi="Times New Roman" w:cs="Times New Roman"/>
        </w:rPr>
        <w:t>a Pêche et de l’Economie Maritime</w:t>
      </w:r>
    </w:p>
    <w:p w14:paraId="12B6D05B" w14:textId="15BDCBA1" w:rsidR="00BD0268" w:rsidRPr="00B23F0A" w:rsidRDefault="00BD0268" w:rsidP="00FA4F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6A5">
        <w:rPr>
          <w:rFonts w:ascii="Times New Roman" w:hAnsi="Times New Roman" w:cs="Times New Roman"/>
          <w:b/>
          <w:bCs/>
        </w:rPr>
        <w:t>Projet:</w:t>
      </w:r>
      <w:r w:rsidRPr="00B23F0A">
        <w:rPr>
          <w:rFonts w:ascii="Times New Roman" w:hAnsi="Times New Roman" w:cs="Times New Roman"/>
        </w:rPr>
        <w:t xml:space="preserve"> </w:t>
      </w:r>
      <w:r w:rsidR="000966A5" w:rsidRPr="0035106A">
        <w:rPr>
          <w:noProof/>
          <w:sz w:val="24"/>
          <w:szCs w:val="24"/>
        </w:rPr>
        <w:t>Projet Kounki</w:t>
      </w:r>
    </w:p>
    <w:p w14:paraId="4936E415" w14:textId="459C8BB3" w:rsidR="00D529EE" w:rsidRPr="00B23F0A" w:rsidRDefault="00BD0268" w:rsidP="00FA4F1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23F0A">
        <w:rPr>
          <w:rFonts w:ascii="Times New Roman" w:hAnsi="Times New Roman" w:cs="Times New Roman"/>
          <w:b/>
        </w:rPr>
        <w:t>Prêt-IDA</w:t>
      </w:r>
      <w:r w:rsidR="00D529EE" w:rsidRPr="00B23F0A">
        <w:rPr>
          <w:b/>
        </w:rPr>
        <w:t xml:space="preserve"> : N° </w:t>
      </w:r>
      <w:r w:rsidR="001F3A13">
        <w:rPr>
          <w:noProof/>
          <w:sz w:val="24"/>
          <w:szCs w:val="24"/>
        </w:rPr>
        <w:t>180906</w:t>
      </w:r>
      <w:r w:rsidR="00D529EE" w:rsidRPr="00B23F0A">
        <w:rPr>
          <w:b/>
        </w:rPr>
        <w:t>-GN</w:t>
      </w:r>
    </w:p>
    <w:p w14:paraId="6BF96E00" w14:textId="058A8265" w:rsidR="00D529EE" w:rsidRPr="00C419AD" w:rsidRDefault="00D529EE" w:rsidP="00C419AD">
      <w:pPr>
        <w:pStyle w:val="Default"/>
        <w:ind w:left="72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B1686F">
        <w:rPr>
          <w:rFonts w:ascii="Times New Roman" w:hAnsi="Times New Roman" w:cs="Times New Roman"/>
          <w:sz w:val="22"/>
          <w:szCs w:val="22"/>
        </w:rPr>
        <w:t>Intitulé</w:t>
      </w:r>
      <w:r w:rsidR="00940100">
        <w:rPr>
          <w:rFonts w:ascii="Times New Roman" w:hAnsi="Times New Roman" w:cs="Times New Roman"/>
          <w:sz w:val="22"/>
          <w:szCs w:val="22"/>
        </w:rPr>
        <w:t xml:space="preserve"> </w:t>
      </w:r>
      <w:r w:rsidRPr="00B1686F">
        <w:rPr>
          <w:rFonts w:ascii="Times New Roman" w:hAnsi="Times New Roman" w:cs="Times New Roman"/>
        </w:rPr>
        <w:t xml:space="preserve">: </w:t>
      </w:r>
      <w:r w:rsidR="00746A2C">
        <w:rPr>
          <w:rFonts w:ascii="Times New Roman" w:hAnsi="Times New Roman" w:cs="Times New Roman"/>
          <w:sz w:val="22"/>
          <w:szCs w:val="22"/>
        </w:rPr>
        <w:t>constitution</w:t>
      </w:r>
      <w:r w:rsidR="00940100">
        <w:rPr>
          <w:rFonts w:ascii="Times New Roman" w:hAnsi="Times New Roman" w:cs="Times New Roman"/>
          <w:sz w:val="22"/>
          <w:szCs w:val="22"/>
        </w:rPr>
        <w:t xml:space="preserve"> d’une base de données</w:t>
      </w:r>
      <w:r w:rsidR="00940100" w:rsidRPr="00B1686F">
        <w:rPr>
          <w:rFonts w:ascii="Times New Roman" w:hAnsi="Times New Roman" w:cs="Times New Roman"/>
        </w:rPr>
        <w:t> </w:t>
      </w:r>
    </w:p>
    <w:p w14:paraId="5AFDDDD9" w14:textId="4758AD29" w:rsidR="00D529EE" w:rsidRPr="00C419AD" w:rsidRDefault="00D529EE" w:rsidP="00C419AD">
      <w:pPr>
        <w:pStyle w:val="Default"/>
        <w:ind w:left="72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C419AD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No. de référence : </w:t>
      </w:r>
      <w:r w:rsidR="00527184" w:rsidRPr="00527184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GN-KOUNKI-</w:t>
      </w:r>
      <w:r w:rsidR="00940100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AMI N°3</w:t>
      </w:r>
      <w:r w:rsidR="00527184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 xml:space="preserve"> </w:t>
      </w:r>
    </w:p>
    <w:p w14:paraId="24A954DB" w14:textId="0168635E" w:rsidR="008F60C7" w:rsidRPr="008F60C7" w:rsidRDefault="00560DBD" w:rsidP="008F60C7">
      <w:pPr>
        <w:pStyle w:val="Default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C419AD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Le Gouvernement de la République de Guinée </w:t>
      </w:r>
      <w:r w:rsidR="00AA750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à travers le Ministère de la Pêche et de l’Economie Maritime en collaboration avec la Banque Mondiale ont décidé de </w:t>
      </w:r>
      <w:r w:rsidR="009D4815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développer</w:t>
      </w:r>
      <w:r w:rsidR="00AA750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le projet « </w:t>
      </w:r>
      <w:r w:rsidR="000966A5" w:rsidRPr="0035106A">
        <w:rPr>
          <w:noProof/>
        </w:rPr>
        <w:t>Projet Kounki – Résilience climatique, pêche et aquaculture</w:t>
      </w:r>
      <w:r w:rsidR="00AA750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 ». A cet effet, </w:t>
      </w:r>
      <w:r w:rsidR="009D4815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plusieurs</w:t>
      </w:r>
      <w:r w:rsidR="00AA750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activités prioritaires </w:t>
      </w:r>
      <w:r w:rsidR="009D4815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de préparation du Projet ont été identifiée et leur</w:t>
      </w:r>
      <w:r w:rsidR="00AA750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financement est assuré par un fonds de préparation d</w:t>
      </w:r>
      <w:r w:rsidR="00BD51D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’un montant total de</w:t>
      </w:r>
      <w:r w:rsidR="00AA750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trois millions de dollars</w:t>
      </w:r>
      <w:r w:rsidR="009D4815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AA750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(3 000 000 USD) </w:t>
      </w:r>
      <w:r w:rsidRPr="00C419AD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financé par un </w:t>
      </w:r>
      <w:r w:rsidR="00AA750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prêt</w:t>
      </w:r>
      <w:r w:rsidRPr="00C419AD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de l’Agence Internationale de Développement (AID). Le Projet a l’intention d’utiliser une partie de ce montant pour effectuer les pa</w:t>
      </w:r>
      <w:r w:rsidR="00DE0990" w:rsidRPr="00C419AD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i</w:t>
      </w:r>
      <w:r w:rsidRPr="00C419AD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ements au titre du contrat suivant «</w:t>
      </w:r>
      <w:r w:rsidR="00F96814" w:rsidRPr="00C419AD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527184" w:rsidRPr="00B1686F">
        <w:rPr>
          <w:rFonts w:ascii="Times New Roman" w:hAnsi="Times New Roman" w:cs="Times New Roman"/>
        </w:rPr>
        <w:t xml:space="preserve">: </w:t>
      </w:r>
      <w:r w:rsidR="00527184" w:rsidRPr="0052718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Elaboration des études techniques pour la construction de 6 débarcadères de pêche artisanal (maritime et continentale)</w:t>
      </w:r>
      <w:r w:rsidR="00527184" w:rsidRPr="00C419AD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</w:t>
      </w:r>
      <w:r w:rsidR="00896CC6" w:rsidRPr="00C419AD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»</w:t>
      </w:r>
      <w:r w:rsidRPr="00C419AD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</w:t>
      </w:r>
      <w:r w:rsidR="008F60C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Le projet </w:t>
      </w:r>
      <w:r w:rsidR="008F60C7" w:rsidRPr="001D15C7">
        <w:rPr>
          <w:rFonts w:ascii="Times New Roman" w:hAnsi="Times New Roman"/>
        </w:rPr>
        <w:t>lance le présent Avis à Manifestation d’Intérêt dans le cadre de la</w:t>
      </w:r>
      <w:r w:rsidR="008F60C7">
        <w:rPr>
          <w:rFonts w:ascii="Times New Roman" w:hAnsi="Times New Roman"/>
        </w:rPr>
        <w:t xml:space="preserve"> constitution</w:t>
      </w:r>
      <w:r w:rsidR="008F60C7" w:rsidRPr="001D15C7">
        <w:rPr>
          <w:rFonts w:ascii="Times New Roman" w:hAnsi="Times New Roman"/>
        </w:rPr>
        <w:t xml:space="preserve"> de </w:t>
      </w:r>
      <w:r w:rsidR="008F60C7">
        <w:rPr>
          <w:rFonts w:ascii="Times New Roman" w:hAnsi="Times New Roman"/>
        </w:rPr>
        <w:t>son Fichier de base de</w:t>
      </w:r>
      <w:r w:rsidR="008F60C7">
        <w:rPr>
          <w:rFonts w:ascii="Times New Roman" w:hAnsi="Times New Roman"/>
        </w:rPr>
        <w:t xml:space="preserve"> données</w:t>
      </w:r>
      <w:r w:rsidR="008F60C7">
        <w:rPr>
          <w:rFonts w:ascii="Times New Roman" w:hAnsi="Times New Roman"/>
        </w:rPr>
        <w:t xml:space="preserve"> </w:t>
      </w:r>
      <w:r w:rsidR="008F60C7">
        <w:rPr>
          <w:rFonts w:ascii="Times New Roman" w:hAnsi="Times New Roman"/>
        </w:rPr>
        <w:t>d</w:t>
      </w:r>
      <w:r w:rsidR="008F60C7">
        <w:rPr>
          <w:rFonts w:ascii="Times New Roman" w:hAnsi="Times New Roman"/>
        </w:rPr>
        <w:t xml:space="preserve">es </w:t>
      </w:r>
      <w:r w:rsidR="008F60C7" w:rsidRPr="00280878">
        <w:rPr>
          <w:rFonts w:ascii="Times New Roman" w:hAnsi="Times New Roman"/>
        </w:rPr>
        <w:t>Prestataires/Fournisseurs/Consultants</w:t>
      </w:r>
      <w:r w:rsidR="008F60C7">
        <w:rPr>
          <w:rFonts w:ascii="Times New Roman" w:hAnsi="Times New Roman"/>
        </w:rPr>
        <w:t xml:space="preserve">. Tous les </w:t>
      </w:r>
      <w:r w:rsidR="008F60C7" w:rsidRPr="001D15C7">
        <w:rPr>
          <w:rFonts w:ascii="Times New Roman" w:hAnsi="Times New Roman"/>
        </w:rPr>
        <w:t>Prestataires/Fournisseurs/Consultants</w:t>
      </w:r>
      <w:r w:rsidR="008F60C7">
        <w:rPr>
          <w:rFonts w:ascii="Times New Roman" w:hAnsi="Times New Roman"/>
        </w:rPr>
        <w:t xml:space="preserve"> disposés à figurer dans ce fichier et possédant les capacités techniques et financières requises pour la fourniture de biens, travaux, services et prestations intellectuelles, sont invités à exprimer leur intérêt pour leur inscription.</w:t>
      </w:r>
    </w:p>
    <w:p w14:paraId="20F66A6E" w14:textId="7DA3B248" w:rsidR="008F60C7" w:rsidRDefault="008F60C7" w:rsidP="008F60C7">
      <w:pPr>
        <w:jc w:val="both"/>
        <w:rPr>
          <w:rFonts w:ascii="Times New Roman" w:hAnsi="Times New Roman"/>
          <w:sz w:val="24"/>
          <w:szCs w:val="24"/>
        </w:rPr>
      </w:pPr>
      <w:r w:rsidRPr="001D15C7">
        <w:rPr>
          <w:rFonts w:ascii="Times New Roman" w:hAnsi="Times New Roman"/>
          <w:sz w:val="24"/>
          <w:szCs w:val="24"/>
        </w:rPr>
        <w:t>A l'occasion d</w:t>
      </w:r>
      <w:r>
        <w:rPr>
          <w:rFonts w:ascii="Times New Roman" w:hAnsi="Times New Roman"/>
          <w:sz w:val="24"/>
          <w:szCs w:val="24"/>
        </w:rPr>
        <w:t>es</w:t>
      </w:r>
      <w:r w:rsidRPr="001D15C7">
        <w:rPr>
          <w:rFonts w:ascii="Times New Roman" w:hAnsi="Times New Roman"/>
          <w:sz w:val="24"/>
          <w:szCs w:val="24"/>
        </w:rPr>
        <w:t xml:space="preserve"> marché</w:t>
      </w:r>
      <w:r>
        <w:rPr>
          <w:rFonts w:ascii="Times New Roman" w:hAnsi="Times New Roman"/>
          <w:sz w:val="24"/>
          <w:szCs w:val="24"/>
        </w:rPr>
        <w:t>s</w:t>
      </w:r>
      <w:r w:rsidRPr="001D15C7">
        <w:rPr>
          <w:rFonts w:ascii="Times New Roman" w:hAnsi="Times New Roman"/>
          <w:sz w:val="24"/>
          <w:szCs w:val="24"/>
        </w:rPr>
        <w:t xml:space="preserve"> public relatif</w:t>
      </w:r>
      <w:r>
        <w:rPr>
          <w:rFonts w:ascii="Times New Roman" w:hAnsi="Times New Roman"/>
          <w:sz w:val="24"/>
          <w:szCs w:val="24"/>
        </w:rPr>
        <w:t>s</w:t>
      </w:r>
      <w:r w:rsidRPr="001D15C7">
        <w:rPr>
          <w:rFonts w:ascii="Times New Roman" w:hAnsi="Times New Roman"/>
          <w:sz w:val="24"/>
          <w:szCs w:val="24"/>
        </w:rPr>
        <w:t xml:space="preserve"> aux domaines décrits </w:t>
      </w:r>
      <w:r>
        <w:rPr>
          <w:rFonts w:ascii="Times New Roman" w:hAnsi="Times New Roman"/>
          <w:sz w:val="24"/>
          <w:szCs w:val="24"/>
        </w:rPr>
        <w:t>ci-après</w:t>
      </w:r>
      <w:r w:rsidRPr="001D15C7">
        <w:rPr>
          <w:rFonts w:ascii="Times New Roman" w:hAnsi="Times New Roman"/>
          <w:sz w:val="24"/>
          <w:szCs w:val="24"/>
        </w:rPr>
        <w:t>, l</w:t>
      </w:r>
      <w:r>
        <w:rPr>
          <w:rFonts w:ascii="Times New Roman" w:hAnsi="Times New Roman"/>
          <w:sz w:val="24"/>
          <w:szCs w:val="24"/>
        </w:rPr>
        <w:t>e projet</w:t>
      </w:r>
      <w:r w:rsidRPr="001D15C7">
        <w:rPr>
          <w:rFonts w:ascii="Times New Roman" w:hAnsi="Times New Roman"/>
          <w:sz w:val="24"/>
          <w:szCs w:val="24"/>
        </w:rPr>
        <w:t xml:space="preserve"> pourra inviter soit tous les candidats figurant </w:t>
      </w:r>
      <w:r>
        <w:rPr>
          <w:rFonts w:ascii="Times New Roman" w:hAnsi="Times New Roman"/>
          <w:sz w:val="24"/>
          <w:szCs w:val="24"/>
        </w:rPr>
        <w:t>sur</w:t>
      </w:r>
      <w:r w:rsidRPr="001D15C7">
        <w:rPr>
          <w:rFonts w:ascii="Times New Roman" w:hAnsi="Times New Roman"/>
          <w:sz w:val="24"/>
          <w:szCs w:val="24"/>
        </w:rPr>
        <w:t xml:space="preserve"> la liste, soit certains d'entre eux, sur la base de critères objectifs et non-discriminatoires propres au marché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5C7">
        <w:rPr>
          <w:rFonts w:ascii="Times New Roman" w:hAnsi="Times New Roman"/>
          <w:sz w:val="24"/>
          <w:szCs w:val="24"/>
        </w:rPr>
        <w:t xml:space="preserve">concerné, à déposer une offre. </w:t>
      </w:r>
    </w:p>
    <w:p w14:paraId="285DC645" w14:textId="4393FAA0" w:rsidR="008F60C7" w:rsidRDefault="008F60C7" w:rsidP="008F60C7">
      <w:pPr>
        <w:jc w:val="both"/>
        <w:rPr>
          <w:rFonts w:ascii="Times New Roman" w:hAnsi="Times New Roman"/>
          <w:sz w:val="24"/>
          <w:szCs w:val="24"/>
        </w:rPr>
      </w:pPr>
      <w:r w:rsidRPr="001D15C7">
        <w:rPr>
          <w:rFonts w:ascii="Times New Roman" w:hAnsi="Times New Roman"/>
          <w:sz w:val="24"/>
          <w:szCs w:val="24"/>
        </w:rPr>
        <w:t xml:space="preserve">L'inscription sur la liste ne constitue pas un engagement juridique </w:t>
      </w:r>
      <w:r>
        <w:rPr>
          <w:rFonts w:ascii="Times New Roman" w:hAnsi="Times New Roman"/>
          <w:sz w:val="24"/>
          <w:szCs w:val="24"/>
        </w:rPr>
        <w:t>assorti d’une  obligation de</w:t>
      </w:r>
      <w:r w:rsidRPr="001D15C7">
        <w:rPr>
          <w:rFonts w:ascii="Times New Roman" w:hAnsi="Times New Roman"/>
          <w:sz w:val="24"/>
          <w:szCs w:val="24"/>
        </w:rPr>
        <w:t xml:space="preserve"> la part d</w:t>
      </w:r>
      <w:r w:rsidR="00425E2F">
        <w:rPr>
          <w:rFonts w:ascii="Times New Roman" w:hAnsi="Times New Roman"/>
          <w:sz w:val="24"/>
          <w:szCs w:val="24"/>
        </w:rPr>
        <w:t>u projet</w:t>
      </w:r>
      <w:r>
        <w:rPr>
          <w:rFonts w:ascii="Times New Roman" w:hAnsi="Times New Roman"/>
          <w:sz w:val="24"/>
          <w:szCs w:val="24"/>
        </w:rPr>
        <w:t xml:space="preserve"> d’inviter un ou plusieurs candidats inscrits et à fortiori d'attribuer un contrat. </w:t>
      </w:r>
    </w:p>
    <w:p w14:paraId="590F746D" w14:textId="77777777" w:rsidR="00425E2F" w:rsidRPr="001D15C7" w:rsidRDefault="00425E2F" w:rsidP="00425E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domaines d’activité identifiés sont :</w:t>
      </w:r>
    </w:p>
    <w:p w14:paraId="4626C990" w14:textId="3FDB3C10" w:rsidR="00425E2F" w:rsidRPr="00425E2F" w:rsidRDefault="00425E2F" w:rsidP="00425E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781FD1">
        <w:rPr>
          <w:rFonts w:ascii="Times New Roman" w:eastAsia="Times New Roman" w:hAnsi="Times New Roman" w:cs="Times New Roman"/>
          <w:sz w:val="18"/>
          <w:szCs w:val="18"/>
        </w:rPr>
        <w:t>Etude d'Impact Environnemental et Social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1FD1">
        <w:rPr>
          <w:rFonts w:ascii="Times New Roman" w:eastAsia="Times New Roman" w:hAnsi="Times New Roman" w:cs="Times New Roman"/>
          <w:sz w:val="18"/>
          <w:szCs w:val="18"/>
        </w:rPr>
        <w:t>pour la construction d'infrastructures</w:t>
      </w:r>
      <w:r>
        <w:rPr>
          <w:rFonts w:ascii="Times New Roman" w:eastAsia="Times New Roman" w:hAnsi="Times New Roman" w:cs="Times New Roman"/>
          <w:sz w:val="18"/>
          <w:szCs w:val="18"/>
        </w:rPr>
        <w:t> ;</w:t>
      </w:r>
    </w:p>
    <w:p w14:paraId="72CE95FD" w14:textId="2ECB7FE4" w:rsidR="00425E2F" w:rsidRPr="00425E2F" w:rsidRDefault="00425E2F" w:rsidP="00425E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B078A2">
        <w:rPr>
          <w:rFonts w:ascii="Times New Roman" w:eastAsia="Times New Roman" w:hAnsi="Times New Roman" w:cs="Times New Roman"/>
          <w:sz w:val="18"/>
          <w:szCs w:val="18"/>
        </w:rPr>
        <w:t>Elaboration du Manuel d’exécution, et des procédures administratives, financières, comptables, de passation des marchés suivi évaluation</w:t>
      </w:r>
      <w:r>
        <w:rPr>
          <w:rFonts w:ascii="Times New Roman" w:eastAsia="Times New Roman" w:hAnsi="Times New Roman" w:cs="Times New Roman"/>
          <w:sz w:val="18"/>
          <w:szCs w:val="18"/>
        </w:rPr>
        <w:t> ;</w:t>
      </w:r>
    </w:p>
    <w:p w14:paraId="2DA80779" w14:textId="07C2F46B" w:rsidR="00425E2F" w:rsidRPr="00425E2F" w:rsidRDefault="00425E2F" w:rsidP="00425E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E182B">
        <w:rPr>
          <w:rFonts w:ascii="Times New Roman" w:eastAsia="Times New Roman" w:hAnsi="Times New Roman" w:cs="Times New Roman"/>
          <w:color w:val="000000"/>
          <w:sz w:val="18"/>
          <w:szCs w:val="18"/>
        </w:rPr>
        <w:t>Etude de faisabilité socio-économique et technique (APS/APD/DAO)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 ;</w:t>
      </w:r>
    </w:p>
    <w:p w14:paraId="0D8F4EB1" w14:textId="77777777" w:rsidR="00425E2F" w:rsidRPr="008D763D" w:rsidRDefault="00425E2F" w:rsidP="00425E2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D763D">
        <w:rPr>
          <w:rFonts w:ascii="Times New Roman" w:hAnsi="Times New Roman"/>
          <w:i/>
          <w:sz w:val="24"/>
          <w:szCs w:val="24"/>
        </w:rPr>
        <w:t>Vente de mobiliers de bureau (chaises, bureau, etc.)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D763D">
        <w:rPr>
          <w:rFonts w:ascii="Times New Roman" w:hAnsi="Times New Roman"/>
          <w:i/>
          <w:sz w:val="24"/>
          <w:szCs w:val="24"/>
        </w:rPr>
        <w:t xml:space="preserve">; </w:t>
      </w:r>
    </w:p>
    <w:p w14:paraId="4DCA8A15" w14:textId="77777777" w:rsidR="00425E2F" w:rsidRPr="008D763D" w:rsidRDefault="00425E2F" w:rsidP="00425E2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D763D">
        <w:rPr>
          <w:rFonts w:ascii="Times New Roman" w:hAnsi="Times New Roman"/>
          <w:i/>
          <w:sz w:val="24"/>
          <w:szCs w:val="24"/>
        </w:rPr>
        <w:t xml:space="preserve">Matériels et équipements informatiques ; </w:t>
      </w:r>
    </w:p>
    <w:p w14:paraId="6E2020CB" w14:textId="77777777" w:rsidR="00425E2F" w:rsidRPr="008D763D" w:rsidRDefault="00425E2F" w:rsidP="00425E2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D763D">
        <w:rPr>
          <w:rFonts w:ascii="Times New Roman" w:hAnsi="Times New Roman"/>
          <w:i/>
          <w:sz w:val="24"/>
          <w:szCs w:val="24"/>
        </w:rPr>
        <w:t xml:space="preserve">Consommables informatiques (encre et autres) ; </w:t>
      </w:r>
    </w:p>
    <w:p w14:paraId="6196EB6E" w14:textId="77777777" w:rsidR="00425E2F" w:rsidRPr="008D763D" w:rsidRDefault="00425E2F" w:rsidP="00425E2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D763D">
        <w:rPr>
          <w:rFonts w:ascii="Times New Roman" w:hAnsi="Times New Roman"/>
          <w:i/>
          <w:sz w:val="24"/>
          <w:szCs w:val="24"/>
        </w:rPr>
        <w:t>Vente de ma</w:t>
      </w:r>
      <w:r>
        <w:rPr>
          <w:rFonts w:ascii="Times New Roman" w:hAnsi="Times New Roman"/>
          <w:i/>
          <w:sz w:val="24"/>
          <w:szCs w:val="24"/>
        </w:rPr>
        <w:t>tériels et équipements médicaux ;</w:t>
      </w:r>
    </w:p>
    <w:p w14:paraId="75D2B326" w14:textId="77777777" w:rsidR="00425E2F" w:rsidRPr="008D763D" w:rsidRDefault="00425E2F" w:rsidP="00425E2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D763D">
        <w:rPr>
          <w:rFonts w:ascii="Times New Roman" w:hAnsi="Times New Roman"/>
          <w:i/>
          <w:sz w:val="24"/>
          <w:szCs w:val="24"/>
        </w:rPr>
        <w:t>Service d’abonnement à des revues spécialisées</w:t>
      </w:r>
      <w:r>
        <w:rPr>
          <w:rFonts w:ascii="Times New Roman" w:hAnsi="Times New Roman"/>
          <w:i/>
          <w:sz w:val="24"/>
          <w:szCs w:val="24"/>
        </w:rPr>
        <w:t> ;</w:t>
      </w:r>
    </w:p>
    <w:p w14:paraId="40ABBB56" w14:textId="2F2FB0FE" w:rsidR="00425E2F" w:rsidRPr="00425E2F" w:rsidRDefault="00425E2F" w:rsidP="00425E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D763D">
        <w:rPr>
          <w:rFonts w:ascii="Times New Roman" w:hAnsi="Times New Roman"/>
          <w:i/>
          <w:sz w:val="24"/>
          <w:szCs w:val="24"/>
        </w:rPr>
        <w:t>Service de formation</w:t>
      </w:r>
      <w:r>
        <w:rPr>
          <w:rFonts w:ascii="Times New Roman" w:hAnsi="Times New Roman"/>
          <w:i/>
          <w:sz w:val="24"/>
          <w:szCs w:val="24"/>
        </w:rPr>
        <w:t> </w:t>
      </w:r>
    </w:p>
    <w:p w14:paraId="70B443AB" w14:textId="77777777" w:rsidR="00425E2F" w:rsidRPr="008D763D" w:rsidRDefault="00425E2F" w:rsidP="00425E2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D763D">
        <w:rPr>
          <w:rFonts w:ascii="Times New Roman" w:hAnsi="Times New Roman"/>
          <w:i/>
          <w:sz w:val="24"/>
          <w:szCs w:val="24"/>
        </w:rPr>
        <w:lastRenderedPageBreak/>
        <w:t xml:space="preserve">Agences de voyage terrestres; </w:t>
      </w:r>
    </w:p>
    <w:p w14:paraId="4E94DF92" w14:textId="77777777" w:rsidR="00425E2F" w:rsidRPr="008D763D" w:rsidRDefault="00425E2F" w:rsidP="00425E2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D763D">
        <w:rPr>
          <w:rFonts w:ascii="Times New Roman" w:hAnsi="Times New Roman"/>
          <w:i/>
          <w:sz w:val="24"/>
          <w:szCs w:val="24"/>
        </w:rPr>
        <w:t>Agences de voyage aérien</w:t>
      </w:r>
      <w:r>
        <w:rPr>
          <w:rFonts w:ascii="Times New Roman" w:hAnsi="Times New Roman"/>
          <w:i/>
          <w:sz w:val="24"/>
          <w:szCs w:val="24"/>
        </w:rPr>
        <w:t> ;</w:t>
      </w:r>
    </w:p>
    <w:p w14:paraId="4051D15C" w14:textId="77777777" w:rsidR="00425E2F" w:rsidRPr="008D763D" w:rsidRDefault="00425E2F" w:rsidP="00425E2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D763D">
        <w:rPr>
          <w:rFonts w:ascii="Times New Roman" w:hAnsi="Times New Roman"/>
          <w:i/>
          <w:sz w:val="24"/>
          <w:szCs w:val="24"/>
        </w:rPr>
        <w:t>Location de véhicules ;</w:t>
      </w:r>
    </w:p>
    <w:p w14:paraId="1DD990CA" w14:textId="77777777" w:rsidR="00425E2F" w:rsidRPr="008D763D" w:rsidRDefault="00425E2F" w:rsidP="00425E2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D763D">
        <w:rPr>
          <w:rFonts w:ascii="Times New Roman" w:hAnsi="Times New Roman"/>
          <w:i/>
          <w:sz w:val="24"/>
          <w:szCs w:val="24"/>
        </w:rPr>
        <w:t>Hôtellerie et restauration ;</w:t>
      </w:r>
    </w:p>
    <w:p w14:paraId="3E944B1B" w14:textId="77777777" w:rsidR="00425E2F" w:rsidRPr="008D763D" w:rsidRDefault="00425E2F" w:rsidP="00425E2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D763D">
        <w:rPr>
          <w:rFonts w:ascii="Times New Roman" w:hAnsi="Times New Roman"/>
          <w:i/>
          <w:sz w:val="24"/>
          <w:szCs w:val="24"/>
        </w:rPr>
        <w:t>Presse (écrite, audio et visuelle);</w:t>
      </w:r>
    </w:p>
    <w:p w14:paraId="00B667AF" w14:textId="32A7B533" w:rsidR="00425E2F" w:rsidRDefault="00425E2F" w:rsidP="00425E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Toutes les prestations en lien avec l’activité du projet.</w:t>
      </w:r>
    </w:p>
    <w:p w14:paraId="35CF3E92" w14:textId="740E8DE9" w:rsidR="00425E2F" w:rsidRPr="001D15C7" w:rsidRDefault="00425E2F" w:rsidP="00425E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Les </w:t>
      </w:r>
      <w:r w:rsidRPr="001D15C7">
        <w:rPr>
          <w:rFonts w:ascii="Times New Roman" w:hAnsi="Times New Roman"/>
          <w:sz w:val="24"/>
          <w:szCs w:val="24"/>
        </w:rPr>
        <w:t>Prestataires/Fournisseurs/Consultants</w:t>
      </w:r>
      <w:r>
        <w:rPr>
          <w:rFonts w:ascii="Times New Roman" w:hAnsi="Times New Roman"/>
          <w:sz w:val="24"/>
          <w:szCs w:val="24"/>
        </w:rPr>
        <w:t xml:space="preserve"> intéressés sont invités à fournir un dossier composé de :</w:t>
      </w:r>
    </w:p>
    <w:p w14:paraId="6AA02EBE" w14:textId="7C2D0495" w:rsidR="00425E2F" w:rsidRDefault="00425E2F" w:rsidP="00425E2F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17A8">
        <w:rPr>
          <w:rFonts w:ascii="Times New Roman" w:hAnsi="Times New Roman"/>
          <w:sz w:val="24"/>
          <w:szCs w:val="24"/>
        </w:rPr>
        <w:t xml:space="preserve">Une lettre </w:t>
      </w:r>
      <w:r w:rsidR="00EC754F">
        <w:rPr>
          <w:rFonts w:ascii="Times New Roman" w:hAnsi="Times New Roman"/>
          <w:sz w:val="24"/>
          <w:szCs w:val="24"/>
        </w:rPr>
        <w:t>motivée</w:t>
      </w:r>
      <w:r w:rsidRPr="00F717A8">
        <w:rPr>
          <w:rFonts w:ascii="Times New Roman" w:hAnsi="Times New Roman"/>
          <w:sz w:val="24"/>
          <w:szCs w:val="24"/>
        </w:rPr>
        <w:t xml:space="preserve"> comportant l’adresse complète (Téléphone et adresses électronique) ; </w:t>
      </w:r>
    </w:p>
    <w:p w14:paraId="1E2E28B6" w14:textId="77777777" w:rsidR="00425E2F" w:rsidRPr="00F717A8" w:rsidRDefault="00425E2F" w:rsidP="00425E2F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 extrait du Registre du Commerce (Personne morale et Physique)</w:t>
      </w:r>
    </w:p>
    <w:p w14:paraId="6BDC80FE" w14:textId="77777777" w:rsidR="00425E2F" w:rsidRDefault="00425E2F" w:rsidP="00425E2F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15C7">
        <w:rPr>
          <w:rFonts w:ascii="Times New Roman" w:hAnsi="Times New Roman"/>
          <w:sz w:val="24"/>
          <w:szCs w:val="24"/>
        </w:rPr>
        <w:t>Une copie du document de numéro</w:t>
      </w:r>
      <w:r>
        <w:rPr>
          <w:rFonts w:ascii="Times New Roman" w:hAnsi="Times New Roman"/>
          <w:sz w:val="24"/>
          <w:szCs w:val="24"/>
        </w:rPr>
        <w:t xml:space="preserve"> d'identification fiscale </w:t>
      </w:r>
      <w:r w:rsidRPr="001D15C7">
        <w:rPr>
          <w:rFonts w:ascii="Times New Roman" w:hAnsi="Times New Roman"/>
          <w:sz w:val="24"/>
          <w:szCs w:val="24"/>
        </w:rPr>
        <w:t xml:space="preserve">; </w:t>
      </w:r>
    </w:p>
    <w:p w14:paraId="054D76EE" w14:textId="3EDF0072" w:rsidR="00425E2F" w:rsidRPr="008161C0" w:rsidRDefault="00425E2F" w:rsidP="00425E2F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Indiquer</w:t>
      </w:r>
      <w:r w:rsidRPr="008161C0">
        <w:rPr>
          <w:rFonts w:ascii="Times New Roman" w:hAnsi="Times New Roman"/>
          <w:sz w:val="24"/>
          <w:szCs w:val="24"/>
        </w:rPr>
        <w:t xml:space="preserve"> </w:t>
      </w:r>
      <w:r w:rsidR="00EC754F">
        <w:rPr>
          <w:rFonts w:ascii="Times New Roman" w:hAnsi="Times New Roman"/>
          <w:sz w:val="24"/>
          <w:szCs w:val="24"/>
        </w:rPr>
        <w:t xml:space="preserve">le ou les </w:t>
      </w:r>
      <w:r w:rsidRPr="008161C0">
        <w:rPr>
          <w:rFonts w:ascii="Times New Roman" w:hAnsi="Times New Roman"/>
          <w:sz w:val="24"/>
          <w:szCs w:val="24"/>
        </w:rPr>
        <w:t>domaines d’activités principal</w:t>
      </w:r>
      <w:r w:rsidR="00EC754F"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> ;</w:t>
      </w:r>
    </w:p>
    <w:p w14:paraId="07D8363F" w14:textId="77777777" w:rsidR="00425E2F" w:rsidRDefault="00425E2F" w:rsidP="00425E2F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15C7">
        <w:rPr>
          <w:rFonts w:ascii="Times New Roman" w:hAnsi="Times New Roman"/>
          <w:sz w:val="24"/>
          <w:szCs w:val="24"/>
        </w:rPr>
        <w:t>Tout autre document jugé utile (références ; copie des contrats; attestation de</w:t>
      </w:r>
      <w:r>
        <w:rPr>
          <w:rFonts w:ascii="Times New Roman" w:hAnsi="Times New Roman"/>
          <w:sz w:val="24"/>
          <w:szCs w:val="24"/>
        </w:rPr>
        <w:t xml:space="preserve"> bonne fin d’exécution; etc.) ;</w:t>
      </w:r>
    </w:p>
    <w:p w14:paraId="65822776" w14:textId="77777777" w:rsidR="00EC754F" w:rsidRPr="00EC754F" w:rsidRDefault="00EC754F" w:rsidP="00EC754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754F">
        <w:rPr>
          <w:rFonts w:ascii="Times New Roman" w:hAnsi="Times New Roman"/>
          <w:b/>
          <w:sz w:val="24"/>
          <w:szCs w:val="24"/>
        </w:rPr>
        <w:t>DEPOT DES DOSSIERS DE CANDIDATURE</w:t>
      </w:r>
    </w:p>
    <w:p w14:paraId="1AA36C73" w14:textId="648BD296" w:rsidR="00425E2F" w:rsidRDefault="00EC754F" w:rsidP="00EC754F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EC754F">
        <w:rPr>
          <w:rFonts w:ascii="Times New Roman" w:hAnsi="Times New Roman"/>
          <w:sz w:val="24"/>
          <w:szCs w:val="24"/>
        </w:rPr>
        <w:t>Le dossier complet doit être déposé sous pli fermé avec la mention «</w:t>
      </w:r>
      <w:r w:rsidRPr="00EC754F">
        <w:rPr>
          <w:rFonts w:ascii="Times New Roman" w:hAnsi="Times New Roman"/>
          <w:b/>
          <w:sz w:val="24"/>
          <w:szCs w:val="24"/>
        </w:rPr>
        <w:t xml:space="preserve">AVIS A MANIFESTATION D’INTERET POUR </w:t>
      </w:r>
      <w:r>
        <w:rPr>
          <w:rFonts w:ascii="Times New Roman" w:hAnsi="Times New Roman"/>
          <w:b/>
          <w:sz w:val="24"/>
          <w:szCs w:val="24"/>
        </w:rPr>
        <w:t>LA BASE DE DONNEES</w:t>
      </w:r>
      <w:r w:rsidRPr="00EC754F">
        <w:rPr>
          <w:rFonts w:ascii="Times New Roman" w:hAnsi="Times New Roman"/>
          <w:b/>
          <w:sz w:val="24"/>
          <w:szCs w:val="24"/>
        </w:rPr>
        <w:t xml:space="preserve"> DE PRESTATAIRES-FOURNISSEURS-CONSULTANTS/</w:t>
      </w:r>
      <w:r>
        <w:rPr>
          <w:rFonts w:ascii="Times New Roman" w:hAnsi="Times New Roman"/>
          <w:b/>
          <w:sz w:val="24"/>
          <w:szCs w:val="24"/>
        </w:rPr>
        <w:t>KOUNKI</w:t>
      </w:r>
      <w:r w:rsidRPr="00EC754F">
        <w:rPr>
          <w:rFonts w:ascii="Times New Roman" w:hAnsi="Times New Roman"/>
          <w:sz w:val="24"/>
          <w:szCs w:val="24"/>
        </w:rPr>
        <w:t xml:space="preserve">» au niveau du </w:t>
      </w:r>
      <w:r>
        <w:rPr>
          <w:rFonts w:ascii="Times New Roman" w:hAnsi="Times New Roman"/>
          <w:sz w:val="24"/>
          <w:szCs w:val="24"/>
        </w:rPr>
        <w:t>SPM/PHASAOC-Guinée à l’immeuble Kalinko, bloc A, 1</w:t>
      </w:r>
      <w:r w:rsidRPr="00EC754F">
        <w:rPr>
          <w:rFonts w:ascii="Times New Roman" w:hAnsi="Times New Roman"/>
          <w:sz w:val="24"/>
          <w:szCs w:val="24"/>
          <w:vertAlign w:val="superscript"/>
        </w:rPr>
        <w:t>er</w:t>
      </w:r>
      <w:r>
        <w:rPr>
          <w:rFonts w:ascii="Times New Roman" w:hAnsi="Times New Roman"/>
          <w:sz w:val="24"/>
          <w:szCs w:val="24"/>
        </w:rPr>
        <w:t xml:space="preserve"> étage dans la commune de Dixinn, cité ministériel ou l’adresse e-mail : </w:t>
      </w:r>
      <w:hyperlink r:id="rId7" w:history="1">
        <w:r w:rsidRPr="00663C75">
          <w:rPr>
            <w:rStyle w:val="Hyperlink"/>
            <w:rFonts w:ascii="Times New Roman" w:hAnsi="Times New Roman"/>
            <w:sz w:val="24"/>
            <w:szCs w:val="24"/>
          </w:rPr>
          <w:t>projetkounki@gmail.com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4B32AC09" w14:textId="65D70014" w:rsidR="00EC754F" w:rsidRPr="00EC754F" w:rsidRDefault="00EC754F" w:rsidP="00EC754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754F">
        <w:rPr>
          <w:rFonts w:ascii="Times New Roman" w:hAnsi="Times New Roman"/>
          <w:sz w:val="24"/>
          <w:szCs w:val="24"/>
        </w:rPr>
        <w:t xml:space="preserve">La date limite de dépôt des dossiers est fixée au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  <w:r w:rsidR="00E12620">
        <w:rPr>
          <w:rFonts w:ascii="Times New Roman" w:hAnsi="Times New Roman"/>
          <w:b/>
          <w:sz w:val="24"/>
          <w:szCs w:val="24"/>
          <w:shd w:val="clear" w:color="auto" w:fill="FFFFFF"/>
        </w:rPr>
        <w:t>0 septembre</w:t>
      </w:r>
      <w:r w:rsidRPr="00EC754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20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25</w:t>
      </w:r>
      <w:r w:rsidRPr="00EC754F">
        <w:rPr>
          <w:rFonts w:ascii="Times New Roman" w:hAnsi="Times New Roman"/>
          <w:b/>
          <w:sz w:val="24"/>
          <w:szCs w:val="24"/>
        </w:rPr>
        <w:t xml:space="preserve"> à 11 heures</w:t>
      </w:r>
      <w:r w:rsidRPr="00EC754F">
        <w:rPr>
          <w:rFonts w:ascii="Times New Roman" w:hAnsi="Times New Roman"/>
          <w:sz w:val="24"/>
          <w:szCs w:val="24"/>
        </w:rPr>
        <w:t>.</w:t>
      </w:r>
    </w:p>
    <w:p w14:paraId="71FEBEB1" w14:textId="75E68E48" w:rsidR="00EC754F" w:rsidRPr="00EC754F" w:rsidRDefault="00EC754F" w:rsidP="00EC754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754F">
        <w:rPr>
          <w:rFonts w:ascii="Times New Roman" w:hAnsi="Times New Roman"/>
          <w:sz w:val="24"/>
          <w:szCs w:val="24"/>
        </w:rPr>
        <w:t>Les documents produits doivent être préparés dans 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54F">
        <w:rPr>
          <w:rFonts w:ascii="Times New Roman" w:hAnsi="Times New Roman"/>
          <w:sz w:val="24"/>
          <w:szCs w:val="24"/>
        </w:rPr>
        <w:t>Français.</w:t>
      </w:r>
    </w:p>
    <w:p w14:paraId="3D058830" w14:textId="77777777" w:rsidR="008F60C7" w:rsidRDefault="008F60C7" w:rsidP="000F6C73">
      <w:pPr>
        <w:pStyle w:val="Default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5FF27149" w14:textId="77777777" w:rsidR="008F60C7" w:rsidRDefault="008F60C7" w:rsidP="000F6C73">
      <w:pPr>
        <w:pStyle w:val="Default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3D4A9FCA" w14:textId="27600D2B" w:rsidR="00C87C0A" w:rsidRDefault="00C87C0A" w:rsidP="00C87C0A">
      <w:pPr>
        <w:pStyle w:val="NormalWeb"/>
        <w:spacing w:before="0" w:beforeAutospacing="0" w:after="0" w:afterAutospacing="0"/>
        <w:ind w:left="0"/>
      </w:pPr>
    </w:p>
    <w:p w14:paraId="29B9954C" w14:textId="5E3713BC" w:rsidR="00993272" w:rsidRDefault="00993272" w:rsidP="00C87C0A">
      <w:pPr>
        <w:pStyle w:val="NormalWeb"/>
        <w:spacing w:before="0" w:beforeAutospacing="0" w:after="0" w:afterAutospacing="0"/>
        <w:ind w:left="0"/>
      </w:pPr>
    </w:p>
    <w:p w14:paraId="167A89C4" w14:textId="77777777" w:rsidR="00F96814" w:rsidRDefault="00F96814" w:rsidP="00CE3179">
      <w:pPr>
        <w:tabs>
          <w:tab w:val="left" w:pos="5400"/>
        </w:tabs>
        <w:spacing w:after="0" w:line="240" w:lineRule="auto"/>
        <w:ind w:left="2126" w:firstLine="709"/>
        <w:contextualSpacing/>
        <w:rPr>
          <w:rFonts w:ascii="Times New Roman" w:eastAsia="SimSun" w:hAnsi="Times New Roman" w:cs="Times New Roman"/>
          <w:lang w:eastAsia="zh-CN"/>
        </w:rPr>
      </w:pPr>
    </w:p>
    <w:p w14:paraId="780A8326" w14:textId="3DC0549B" w:rsidR="002B2748" w:rsidRPr="00B711DD" w:rsidRDefault="00367D36" w:rsidP="00CE3179">
      <w:pPr>
        <w:tabs>
          <w:tab w:val="left" w:pos="5400"/>
        </w:tabs>
        <w:spacing w:after="0" w:line="240" w:lineRule="auto"/>
        <w:ind w:left="2126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11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2B2748" w:rsidRPr="00B711DD">
        <w:rPr>
          <w:rFonts w:ascii="Times New Roman" w:hAnsi="Times New Roman" w:cs="Times New Roman"/>
          <w:b/>
          <w:sz w:val="24"/>
          <w:szCs w:val="24"/>
        </w:rPr>
        <w:t xml:space="preserve">Le Coordonnateur </w:t>
      </w:r>
    </w:p>
    <w:p w14:paraId="46565332" w14:textId="77777777" w:rsidR="002B2748" w:rsidRPr="00B711DD" w:rsidRDefault="00367D36" w:rsidP="002B2748">
      <w:pPr>
        <w:tabs>
          <w:tab w:val="left" w:pos="5805"/>
        </w:tabs>
        <w:spacing w:line="240" w:lineRule="auto"/>
        <w:ind w:left="2126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11D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B2748" w:rsidRPr="00B711DD">
        <w:rPr>
          <w:rFonts w:ascii="Times New Roman" w:hAnsi="Times New Roman" w:cs="Times New Roman"/>
          <w:b/>
          <w:sz w:val="24"/>
          <w:szCs w:val="24"/>
        </w:rPr>
        <w:tab/>
      </w:r>
    </w:p>
    <w:p w14:paraId="78C291E2" w14:textId="77777777" w:rsidR="002B2748" w:rsidRPr="00B711DD" w:rsidRDefault="002B2748" w:rsidP="002B2748">
      <w:pPr>
        <w:tabs>
          <w:tab w:val="left" w:pos="5805"/>
        </w:tabs>
        <w:spacing w:line="240" w:lineRule="auto"/>
        <w:ind w:left="2126"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B637A72" w14:textId="77777777" w:rsidR="002B2748" w:rsidRDefault="002B2748" w:rsidP="002B2748">
      <w:pPr>
        <w:tabs>
          <w:tab w:val="left" w:pos="5805"/>
        </w:tabs>
        <w:spacing w:line="240" w:lineRule="auto"/>
        <w:ind w:left="2126"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25D3E42" w14:textId="77777777" w:rsidR="00FA4F13" w:rsidRPr="00B711DD" w:rsidRDefault="00FA4F13" w:rsidP="002B2748">
      <w:pPr>
        <w:tabs>
          <w:tab w:val="left" w:pos="5805"/>
        </w:tabs>
        <w:spacing w:line="240" w:lineRule="auto"/>
        <w:ind w:left="2126"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2A3176" w14:textId="77777777" w:rsidR="002B2748" w:rsidRPr="00B711DD" w:rsidRDefault="002B2748" w:rsidP="002B2748">
      <w:pPr>
        <w:tabs>
          <w:tab w:val="left" w:pos="5805"/>
        </w:tabs>
        <w:spacing w:line="240" w:lineRule="auto"/>
        <w:ind w:left="2126"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3B83A48" w14:textId="2C742109" w:rsidR="00160014" w:rsidRPr="00B711DD" w:rsidRDefault="002B2748" w:rsidP="002B2748">
      <w:pPr>
        <w:tabs>
          <w:tab w:val="left" w:pos="5805"/>
        </w:tabs>
        <w:spacing w:line="240" w:lineRule="auto"/>
        <w:ind w:left="2126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11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400E47">
        <w:rPr>
          <w:rFonts w:ascii="Times New Roman" w:hAnsi="Times New Roman" w:cs="Times New Roman"/>
          <w:b/>
          <w:sz w:val="24"/>
          <w:szCs w:val="24"/>
        </w:rPr>
        <w:t>Dr Makan DOUMBOUYA</w:t>
      </w:r>
    </w:p>
    <w:sectPr w:rsidR="00160014" w:rsidRPr="00B711DD" w:rsidSect="00A8295D">
      <w:headerReference w:type="default" r:id="rId8"/>
      <w:footerReference w:type="default" r:id="rId9"/>
      <w:pgSz w:w="11906" w:h="16838"/>
      <w:pgMar w:top="1560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F0FB" w14:textId="77777777" w:rsidR="00DC273A" w:rsidRDefault="00DC273A" w:rsidP="00160014">
      <w:pPr>
        <w:spacing w:after="0" w:line="240" w:lineRule="auto"/>
      </w:pPr>
      <w:r>
        <w:separator/>
      </w:r>
    </w:p>
  </w:endnote>
  <w:endnote w:type="continuationSeparator" w:id="0">
    <w:p w14:paraId="42702384" w14:textId="77777777" w:rsidR="00DC273A" w:rsidRDefault="00DC273A" w:rsidP="0016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C49B" w14:textId="46C763F2" w:rsidR="00160014" w:rsidRDefault="00160014">
    <w:pPr>
      <w:pStyle w:val="Footer"/>
    </w:pPr>
  </w:p>
  <w:p w14:paraId="7C2759E7" w14:textId="77777777" w:rsidR="00160014" w:rsidRDefault="00160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FCBAC" w14:textId="77777777" w:rsidR="00DC273A" w:rsidRDefault="00DC273A" w:rsidP="00160014">
      <w:pPr>
        <w:spacing w:after="0" w:line="240" w:lineRule="auto"/>
      </w:pPr>
      <w:r>
        <w:separator/>
      </w:r>
    </w:p>
  </w:footnote>
  <w:footnote w:type="continuationSeparator" w:id="0">
    <w:p w14:paraId="304902F5" w14:textId="77777777" w:rsidR="00DC273A" w:rsidRDefault="00DC273A" w:rsidP="0016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35C4" w14:textId="77777777" w:rsidR="000966A5" w:rsidRPr="00A9709B" w:rsidRDefault="000966A5" w:rsidP="000966A5">
    <w:pPr>
      <w:pStyle w:val="Header"/>
      <w:jc w:val="center"/>
      <w:rPr>
        <w:noProof/>
        <w:sz w:val="24"/>
        <w:szCs w:val="24"/>
      </w:rPr>
    </w:pPr>
    <w:r w:rsidRPr="00A9709B">
      <w:rPr>
        <w:noProof/>
        <w:sz w:val="24"/>
        <w:szCs w:val="24"/>
      </w:rPr>
      <w:t>République de Guinée</w:t>
    </w:r>
  </w:p>
  <w:p w14:paraId="2CF393AB" w14:textId="77777777" w:rsidR="000966A5" w:rsidRDefault="000966A5" w:rsidP="000966A5">
    <w:pPr>
      <w:pStyle w:val="Header"/>
      <w:jc w:val="center"/>
      <w:rPr>
        <w:noProof/>
        <w:sz w:val="24"/>
        <w:szCs w:val="24"/>
      </w:rPr>
    </w:pPr>
    <w:r w:rsidRPr="00A9709B">
      <w:rPr>
        <w:noProof/>
        <w:sz w:val="24"/>
        <w:szCs w:val="24"/>
      </w:rPr>
      <w:t>Ministère d</w:t>
    </w:r>
    <w:r>
      <w:rPr>
        <w:noProof/>
        <w:sz w:val="24"/>
        <w:szCs w:val="24"/>
      </w:rPr>
      <w:t>e la Pêche et de l’Economie Maritime</w:t>
    </w:r>
  </w:p>
  <w:p w14:paraId="1774DD71" w14:textId="77777777" w:rsidR="000966A5" w:rsidRDefault="000966A5" w:rsidP="000966A5">
    <w:pPr>
      <w:pStyle w:val="Header"/>
      <w:jc w:val="center"/>
      <w:rPr>
        <w:noProof/>
        <w:sz w:val="24"/>
        <w:szCs w:val="24"/>
      </w:rPr>
    </w:pPr>
    <w:r w:rsidRPr="0035106A">
      <w:rPr>
        <w:noProof/>
        <w:sz w:val="24"/>
        <w:szCs w:val="24"/>
      </w:rPr>
      <w:t>Projet Kounki – Résilience climatique, pêche et aquaculture</w:t>
    </w:r>
  </w:p>
  <w:p w14:paraId="795FF51D" w14:textId="77777777" w:rsidR="000966A5" w:rsidRPr="0035106A" w:rsidRDefault="000966A5" w:rsidP="000966A5">
    <w:pPr>
      <w:pStyle w:val="Header"/>
      <w:jc w:val="center"/>
      <w:rPr>
        <w:noProof/>
        <w:sz w:val="24"/>
        <w:szCs w:val="24"/>
      </w:rPr>
    </w:pPr>
    <w:r>
      <w:rPr>
        <w:noProof/>
        <w:sz w:val="24"/>
        <w:szCs w:val="24"/>
      </w:rPr>
      <w:t>Financement P (180906) Banque Mondiale (IDA)</w:t>
    </w:r>
  </w:p>
  <w:p w14:paraId="714B5B29" w14:textId="77777777" w:rsidR="000966A5" w:rsidRDefault="000966A5" w:rsidP="000966A5">
    <w:pPr>
      <w:pStyle w:val="Header"/>
      <w:jc w:val="center"/>
      <w:rPr>
        <w:b/>
        <w:bCs/>
      </w:rPr>
    </w:pPr>
    <w:r>
      <w:rPr>
        <w:b/>
        <w:bCs/>
      </w:rPr>
      <w:t xml:space="preserve">Agence de préparation : </w:t>
    </w:r>
    <w:r w:rsidRPr="00A9709B">
      <w:rPr>
        <w:b/>
        <w:bCs/>
      </w:rPr>
      <w:t xml:space="preserve">PROJET D’HARMONISATION ET D’AMELIORATION DES STATISTIQUES EN AFRIQUE DE L’OUEST ET DU CENTRE </w:t>
    </w:r>
    <w:r>
      <w:t>(</w:t>
    </w:r>
    <w:r w:rsidRPr="00A9709B">
      <w:rPr>
        <w:b/>
        <w:bCs/>
      </w:rPr>
      <w:t>PHASAOC- GUINEE)</w:t>
    </w:r>
  </w:p>
  <w:p w14:paraId="72F51706" w14:textId="77777777" w:rsidR="000966A5" w:rsidRPr="00653552" w:rsidRDefault="000966A5" w:rsidP="000966A5">
    <w:pPr>
      <w:pStyle w:val="Header"/>
      <w:pBdr>
        <w:bottom w:val="single" w:sz="4" w:space="1" w:color="auto"/>
      </w:pBdr>
      <w:jc w:val="center"/>
    </w:pPr>
    <w:r w:rsidRPr="00012420">
      <w:t>Financement </w:t>
    </w:r>
    <w:r w:rsidRPr="00012420">
      <w:rPr>
        <w:b/>
        <w:bCs/>
      </w:rPr>
      <w:t>: P (178497) Banque Mondiale (IDA)</w:t>
    </w:r>
    <w:r>
      <w:rPr>
        <w:b/>
        <w:bCs/>
      </w:rPr>
      <w:t>-Crédit )</w:t>
    </w:r>
  </w:p>
  <w:p w14:paraId="6340F13D" w14:textId="77777777" w:rsidR="000966A5" w:rsidRDefault="00096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1D0"/>
    <w:multiLevelType w:val="hybridMultilevel"/>
    <w:tmpl w:val="4C7E0672"/>
    <w:lvl w:ilvl="0" w:tplc="01DEE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4F02"/>
    <w:multiLevelType w:val="hybridMultilevel"/>
    <w:tmpl w:val="AD984D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30900"/>
    <w:multiLevelType w:val="hybridMultilevel"/>
    <w:tmpl w:val="CAC8DC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34956"/>
    <w:multiLevelType w:val="hybridMultilevel"/>
    <w:tmpl w:val="F2765056"/>
    <w:lvl w:ilvl="0" w:tplc="445E26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23126"/>
    <w:multiLevelType w:val="hybridMultilevel"/>
    <w:tmpl w:val="D5D6FAA0"/>
    <w:lvl w:ilvl="0" w:tplc="9216BE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0623F"/>
    <w:multiLevelType w:val="hybridMultilevel"/>
    <w:tmpl w:val="93687B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7016E"/>
    <w:multiLevelType w:val="hybridMultilevel"/>
    <w:tmpl w:val="B3CE75B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34E4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79CCE8E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B7141"/>
    <w:multiLevelType w:val="hybridMultilevel"/>
    <w:tmpl w:val="51F46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D5901"/>
    <w:multiLevelType w:val="hybridMultilevel"/>
    <w:tmpl w:val="9EB4DF30"/>
    <w:lvl w:ilvl="0" w:tplc="BEB6E472">
      <w:start w:val="1"/>
      <w:numFmt w:val="bullet"/>
      <w:lvlText w:val="•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94E00122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BA083806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D1C4B98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81B20182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2500CBB4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70FCE7B8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89C4C6A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0B503C54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3E3519"/>
    <w:multiLevelType w:val="hybridMultilevel"/>
    <w:tmpl w:val="C284F3AA"/>
    <w:lvl w:ilvl="0" w:tplc="559A4A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64198"/>
    <w:multiLevelType w:val="hybridMultilevel"/>
    <w:tmpl w:val="828EE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67075"/>
    <w:multiLevelType w:val="hybridMultilevel"/>
    <w:tmpl w:val="C93CBAB6"/>
    <w:lvl w:ilvl="0" w:tplc="CA804B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56BB6"/>
    <w:multiLevelType w:val="hybridMultilevel"/>
    <w:tmpl w:val="E2E2B8D8"/>
    <w:lvl w:ilvl="0" w:tplc="DD443C9A">
      <w:start w:val="1"/>
      <w:numFmt w:val="bullet"/>
      <w:lvlText w:val="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 w:tplc="1534E4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79CCE8E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73068"/>
    <w:multiLevelType w:val="hybridMultilevel"/>
    <w:tmpl w:val="69B009E4"/>
    <w:lvl w:ilvl="0" w:tplc="4294BB9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D364BC"/>
    <w:multiLevelType w:val="hybridMultilevel"/>
    <w:tmpl w:val="A1D85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D4F4A"/>
    <w:multiLevelType w:val="hybridMultilevel"/>
    <w:tmpl w:val="C5CCA2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149562">
    <w:abstractNumId w:val="6"/>
  </w:num>
  <w:num w:numId="2" w16cid:durableId="998772356">
    <w:abstractNumId w:val="12"/>
  </w:num>
  <w:num w:numId="3" w16cid:durableId="347760920">
    <w:abstractNumId w:val="14"/>
  </w:num>
  <w:num w:numId="4" w16cid:durableId="600649614">
    <w:abstractNumId w:val="4"/>
  </w:num>
  <w:num w:numId="5" w16cid:durableId="956716924">
    <w:abstractNumId w:val="3"/>
  </w:num>
  <w:num w:numId="6" w16cid:durableId="42944345">
    <w:abstractNumId w:val="8"/>
  </w:num>
  <w:num w:numId="7" w16cid:durableId="1542746282">
    <w:abstractNumId w:val="1"/>
  </w:num>
  <w:num w:numId="8" w16cid:durableId="1436825630">
    <w:abstractNumId w:val="15"/>
  </w:num>
  <w:num w:numId="9" w16cid:durableId="1076973633">
    <w:abstractNumId w:val="9"/>
  </w:num>
  <w:num w:numId="10" w16cid:durableId="284116282">
    <w:abstractNumId w:val="2"/>
  </w:num>
  <w:num w:numId="11" w16cid:durableId="70084151">
    <w:abstractNumId w:val="5"/>
  </w:num>
  <w:num w:numId="12" w16cid:durableId="633759966">
    <w:abstractNumId w:val="13"/>
  </w:num>
  <w:num w:numId="13" w16cid:durableId="1777823823">
    <w:abstractNumId w:val="7"/>
  </w:num>
  <w:num w:numId="14" w16cid:durableId="919483179">
    <w:abstractNumId w:val="10"/>
  </w:num>
  <w:num w:numId="15" w16cid:durableId="1303004602">
    <w:abstractNumId w:val="0"/>
  </w:num>
  <w:num w:numId="16" w16cid:durableId="10919008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014"/>
    <w:rsid w:val="00003868"/>
    <w:rsid w:val="00015FEC"/>
    <w:rsid w:val="0006732D"/>
    <w:rsid w:val="000811B8"/>
    <w:rsid w:val="000966A5"/>
    <w:rsid w:val="000B4D3D"/>
    <w:rsid w:val="000F6C73"/>
    <w:rsid w:val="000F6E2C"/>
    <w:rsid w:val="001120B1"/>
    <w:rsid w:val="00160014"/>
    <w:rsid w:val="001778A4"/>
    <w:rsid w:val="001E55ED"/>
    <w:rsid w:val="001F3A13"/>
    <w:rsid w:val="002047E4"/>
    <w:rsid w:val="00210AD4"/>
    <w:rsid w:val="00226268"/>
    <w:rsid w:val="00283BCD"/>
    <w:rsid w:val="00297FD9"/>
    <w:rsid w:val="002B2748"/>
    <w:rsid w:val="00346F97"/>
    <w:rsid w:val="00367D36"/>
    <w:rsid w:val="003A5C73"/>
    <w:rsid w:val="003D7311"/>
    <w:rsid w:val="003E3072"/>
    <w:rsid w:val="003F2145"/>
    <w:rsid w:val="00400E47"/>
    <w:rsid w:val="00425E2F"/>
    <w:rsid w:val="00477A27"/>
    <w:rsid w:val="00495DE1"/>
    <w:rsid w:val="004A3CBC"/>
    <w:rsid w:val="004C3A46"/>
    <w:rsid w:val="004E3ABC"/>
    <w:rsid w:val="004E5413"/>
    <w:rsid w:val="00504C34"/>
    <w:rsid w:val="00512719"/>
    <w:rsid w:val="00520F7C"/>
    <w:rsid w:val="00527184"/>
    <w:rsid w:val="005307F4"/>
    <w:rsid w:val="0053475E"/>
    <w:rsid w:val="00560DBD"/>
    <w:rsid w:val="005D0195"/>
    <w:rsid w:val="005D5C92"/>
    <w:rsid w:val="00630B33"/>
    <w:rsid w:val="006504E6"/>
    <w:rsid w:val="00664B14"/>
    <w:rsid w:val="00673687"/>
    <w:rsid w:val="0067631C"/>
    <w:rsid w:val="006B2CF1"/>
    <w:rsid w:val="006B7F82"/>
    <w:rsid w:val="006E3833"/>
    <w:rsid w:val="00714749"/>
    <w:rsid w:val="0071489A"/>
    <w:rsid w:val="00746A2C"/>
    <w:rsid w:val="007653D0"/>
    <w:rsid w:val="00766DB8"/>
    <w:rsid w:val="0078218A"/>
    <w:rsid w:val="007A22F0"/>
    <w:rsid w:val="007F3547"/>
    <w:rsid w:val="00800BED"/>
    <w:rsid w:val="008207BA"/>
    <w:rsid w:val="00896CC6"/>
    <w:rsid w:val="008A67BF"/>
    <w:rsid w:val="008E0DAF"/>
    <w:rsid w:val="008F2ADB"/>
    <w:rsid w:val="008F60C7"/>
    <w:rsid w:val="00911C96"/>
    <w:rsid w:val="00936D5E"/>
    <w:rsid w:val="00940100"/>
    <w:rsid w:val="00993272"/>
    <w:rsid w:val="009B223B"/>
    <w:rsid w:val="009C4016"/>
    <w:rsid w:val="009C7CB4"/>
    <w:rsid w:val="009D4815"/>
    <w:rsid w:val="009E4DE9"/>
    <w:rsid w:val="009F3AAE"/>
    <w:rsid w:val="009F48BA"/>
    <w:rsid w:val="00A3207E"/>
    <w:rsid w:val="00A55940"/>
    <w:rsid w:val="00A8295D"/>
    <w:rsid w:val="00AA7503"/>
    <w:rsid w:val="00AC5387"/>
    <w:rsid w:val="00AD333B"/>
    <w:rsid w:val="00AF0454"/>
    <w:rsid w:val="00AF3B6E"/>
    <w:rsid w:val="00B11097"/>
    <w:rsid w:val="00B1118A"/>
    <w:rsid w:val="00B14401"/>
    <w:rsid w:val="00B1686F"/>
    <w:rsid w:val="00B23F0A"/>
    <w:rsid w:val="00B321E9"/>
    <w:rsid w:val="00B711DD"/>
    <w:rsid w:val="00B86342"/>
    <w:rsid w:val="00B93514"/>
    <w:rsid w:val="00BB64D2"/>
    <w:rsid w:val="00BD0268"/>
    <w:rsid w:val="00BD51D7"/>
    <w:rsid w:val="00C419AD"/>
    <w:rsid w:val="00C43387"/>
    <w:rsid w:val="00C87C0A"/>
    <w:rsid w:val="00CB1A59"/>
    <w:rsid w:val="00CB314A"/>
    <w:rsid w:val="00CC7F83"/>
    <w:rsid w:val="00CE3179"/>
    <w:rsid w:val="00CE457F"/>
    <w:rsid w:val="00CF1FFA"/>
    <w:rsid w:val="00D529EE"/>
    <w:rsid w:val="00D83922"/>
    <w:rsid w:val="00D8509F"/>
    <w:rsid w:val="00DC273A"/>
    <w:rsid w:val="00DD1673"/>
    <w:rsid w:val="00DE0990"/>
    <w:rsid w:val="00DE1D62"/>
    <w:rsid w:val="00DE57B2"/>
    <w:rsid w:val="00E047B2"/>
    <w:rsid w:val="00E12620"/>
    <w:rsid w:val="00E72892"/>
    <w:rsid w:val="00E77DD6"/>
    <w:rsid w:val="00EB49FF"/>
    <w:rsid w:val="00EC754F"/>
    <w:rsid w:val="00ED0B76"/>
    <w:rsid w:val="00EE3C84"/>
    <w:rsid w:val="00EF7621"/>
    <w:rsid w:val="00EF7BFD"/>
    <w:rsid w:val="00F033EE"/>
    <w:rsid w:val="00F830F2"/>
    <w:rsid w:val="00F96814"/>
    <w:rsid w:val="00FA4F13"/>
    <w:rsid w:val="00FB6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83B6"/>
  <w15:docId w15:val="{45EE0D20-2B10-46A3-9159-B579931A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3EE"/>
  </w:style>
  <w:style w:type="paragraph" w:styleId="Heading3">
    <w:name w:val="heading 3"/>
    <w:basedOn w:val="Normal"/>
    <w:next w:val="Normal"/>
    <w:link w:val="Heading3Char"/>
    <w:unhideWhenUsed/>
    <w:qFormat/>
    <w:rsid w:val="00EF7BFD"/>
    <w:p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014"/>
  </w:style>
  <w:style w:type="paragraph" w:styleId="Footer">
    <w:name w:val="footer"/>
    <w:basedOn w:val="Normal"/>
    <w:link w:val="FooterChar"/>
    <w:uiPriority w:val="99"/>
    <w:unhideWhenUsed/>
    <w:rsid w:val="0016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014"/>
  </w:style>
  <w:style w:type="character" w:customStyle="1" w:styleId="Heading3Char">
    <w:name w:val="Heading 3 Char"/>
    <w:basedOn w:val="DefaultParagraphFont"/>
    <w:link w:val="Heading3"/>
    <w:rsid w:val="00EF7BF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Policepardfaut1">
    <w:name w:val="Police par défaut1"/>
    <w:rsid w:val="00CB314A"/>
  </w:style>
  <w:style w:type="paragraph" w:customStyle="1" w:styleId="Standard">
    <w:name w:val="Standard"/>
    <w:rsid w:val="00CB314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ListParagraph">
    <w:name w:val="List Paragraph"/>
    <w:aliases w:val="List,Titre1,Reference 2,References,Bullets,List Paragraph1,Liste couleur - Accent 11,Bullet 1,Bullet Points,Colorful List - Accent 11,Dot pt,Indicator Text,List Paragraph (numbered (a)),List Paragraph Char Char Char,List Paragraph12"/>
    <w:basedOn w:val="Normal"/>
    <w:link w:val="ListParagraphChar"/>
    <w:uiPriority w:val="34"/>
    <w:qFormat/>
    <w:rsid w:val="002B2748"/>
    <w:pPr>
      <w:ind w:left="720"/>
      <w:contextualSpacing/>
    </w:pPr>
    <w:rPr>
      <w:rFonts w:eastAsiaTheme="minorEastAsia"/>
      <w:lang w:eastAsia="fr-FR"/>
    </w:rPr>
  </w:style>
  <w:style w:type="paragraph" w:styleId="NormalWeb">
    <w:name w:val="Normal (Web)"/>
    <w:basedOn w:val="Normal"/>
    <w:rsid w:val="002B2748"/>
    <w:pPr>
      <w:spacing w:before="100" w:beforeAutospacing="1" w:after="100" w:afterAutospacing="1" w:line="240" w:lineRule="auto"/>
      <w:ind w:left="1077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qFormat/>
    <w:rsid w:val="002B2748"/>
    <w:rPr>
      <w:b/>
      <w:bCs/>
    </w:rPr>
  </w:style>
  <w:style w:type="character" w:customStyle="1" w:styleId="ListParagraphChar">
    <w:name w:val="List Paragraph Char"/>
    <w:aliases w:val="List Char,Titre1 Char,Reference 2 Char,References Char,Bullets Char,List Paragraph1 Char,Liste couleur - Accent 11 Char,Bullet 1 Char,Bullet Points Char,Colorful List - Accent 11 Char,Dot pt Char,Indicator Text Char"/>
    <w:link w:val="ListParagraph"/>
    <w:uiPriority w:val="34"/>
    <w:qFormat/>
    <w:locked/>
    <w:rsid w:val="002B2748"/>
    <w:rPr>
      <w:rFonts w:eastAsiaTheme="minorEastAsia"/>
      <w:lang w:eastAsia="fr-FR"/>
    </w:rPr>
  </w:style>
  <w:style w:type="paragraph" w:styleId="BodyText">
    <w:name w:val="Body Text"/>
    <w:basedOn w:val="Normal"/>
    <w:link w:val="BodyTextChar"/>
    <w:rsid w:val="00D529EE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529EE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D529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leChar">
    <w:name w:val="Title Char"/>
    <w:basedOn w:val="DefaultParagraphFont"/>
    <w:link w:val="Title"/>
    <w:uiPriority w:val="10"/>
    <w:rsid w:val="00D529E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Default">
    <w:name w:val="Default"/>
    <w:rsid w:val="009C40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477A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A2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AF3B6E"/>
    <w:pPr>
      <w:spacing w:after="16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B6E"/>
    <w:rPr>
      <w:rFonts w:ascii="Calibri" w:eastAsia="MS Mincho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9D4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tkoun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Kabinet KOULIBALY</cp:lastModifiedBy>
  <cp:revision>14</cp:revision>
  <cp:lastPrinted>2025-08-07T14:29:00Z</cp:lastPrinted>
  <dcterms:created xsi:type="dcterms:W3CDTF">2025-05-02T08:22:00Z</dcterms:created>
  <dcterms:modified xsi:type="dcterms:W3CDTF">2025-08-07T14:47:00Z</dcterms:modified>
</cp:coreProperties>
</file>