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6BEC32">
      <w:pPr>
        <w:jc w:val="both"/>
        <w:rPr>
          <w:rFonts w:eastAsia="仿宋_GB2312"/>
          <w:b/>
          <w:color w:val="auto"/>
          <w:sz w:val="28"/>
          <w:szCs w:val="28"/>
          <w:lang w:eastAsia="zh-CN"/>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1"/>
        <w:gridCol w:w="5865"/>
      </w:tblGrid>
      <w:tr w14:paraId="578F2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1" w:type="dxa"/>
          </w:tcPr>
          <w:p w14:paraId="45410052">
            <w:pPr>
              <w:jc w:val="center"/>
              <w:rPr>
                <w:rFonts w:hint="eastAsia" w:eastAsia="仿宋_GB2312"/>
                <w:b/>
                <w:color w:val="auto"/>
                <w:sz w:val="28"/>
                <w:szCs w:val="28"/>
                <w:lang w:eastAsia="zh-CN"/>
              </w:rPr>
            </w:pPr>
            <w:r>
              <w:rPr>
                <w:rFonts w:hint="eastAsia" w:eastAsia="仿宋_GB2312"/>
                <w:b/>
                <w:color w:val="auto"/>
                <w:sz w:val="28"/>
                <w:szCs w:val="28"/>
                <w:lang w:eastAsia="zh-CN"/>
              </w:rPr>
              <w:t xml:space="preserve">Annonce d'approvisionnement </w:t>
            </w:r>
          </w:p>
          <w:p w14:paraId="1EF0A404">
            <w:pPr>
              <w:jc w:val="left"/>
              <w:rPr>
                <w:rFonts w:hint="eastAsia" w:eastAsia="仿宋_GB2312"/>
                <w:b/>
                <w:color w:val="auto"/>
                <w:sz w:val="28"/>
                <w:szCs w:val="28"/>
                <w:lang w:eastAsia="zh-CN"/>
              </w:rPr>
            </w:pPr>
            <w:r>
              <w:rPr>
                <w:rFonts w:hint="eastAsia" w:eastAsia="仿宋_GB2312"/>
                <w:b/>
                <w:color w:val="auto"/>
                <w:sz w:val="28"/>
                <w:szCs w:val="28"/>
                <w:lang w:eastAsia="zh-CN"/>
              </w:rPr>
              <w:t xml:space="preserve">Nom du projet: </w:t>
            </w:r>
            <w:r>
              <w:rPr>
                <w:rFonts w:hint="eastAsia" w:eastAsia="仿宋_GB2312"/>
                <w:b w:val="0"/>
                <w:bCs/>
                <w:color w:val="auto"/>
                <w:sz w:val="28"/>
                <w:szCs w:val="28"/>
                <w:lang w:eastAsia="zh-CN"/>
              </w:rPr>
              <w:t xml:space="preserve">Projet de développement de l'aluminium de Guinée (Phase II) Section d'appel d'offres pour </w:t>
            </w:r>
            <w:r>
              <w:rPr>
                <w:rFonts w:hint="eastAsia" w:eastAsia="仿宋_GB2312"/>
                <w:b/>
                <w:color w:val="auto"/>
                <w:sz w:val="28"/>
                <w:szCs w:val="28"/>
                <w:lang w:eastAsia="zh-CN"/>
              </w:rPr>
              <w:t xml:space="preserve">l'approvisionnement du projet d'alumine: </w:t>
            </w:r>
            <w:r>
              <w:rPr>
                <w:rFonts w:hint="eastAsia" w:eastAsia="仿宋_GB2312"/>
                <w:b w:val="0"/>
                <w:bCs/>
                <w:color w:val="auto"/>
                <w:sz w:val="28"/>
                <w:szCs w:val="28"/>
                <w:lang w:eastAsia="zh-CN"/>
              </w:rPr>
              <w:t>Projet de construction de centrales électriques</w:t>
            </w:r>
            <w:r>
              <w:rPr>
                <w:rFonts w:hint="eastAsia" w:eastAsia="仿宋_GB2312"/>
                <w:b/>
                <w:color w:val="auto"/>
                <w:sz w:val="28"/>
                <w:szCs w:val="28"/>
                <w:lang w:eastAsia="zh-CN"/>
              </w:rPr>
              <w:t xml:space="preserve"> </w:t>
            </w:r>
          </w:p>
          <w:p w14:paraId="03755296">
            <w:pPr>
              <w:jc w:val="left"/>
              <w:rPr>
                <w:rFonts w:hint="eastAsia" w:eastAsia="仿宋_GB2312"/>
                <w:b/>
                <w:color w:val="auto"/>
                <w:sz w:val="28"/>
                <w:szCs w:val="28"/>
                <w:lang w:eastAsia="zh-CN"/>
              </w:rPr>
            </w:pPr>
            <w:r>
              <w:rPr>
                <w:rFonts w:hint="eastAsia" w:eastAsia="仿宋_GB2312"/>
                <w:b/>
                <w:color w:val="auto"/>
                <w:sz w:val="28"/>
                <w:szCs w:val="28"/>
                <w:lang w:eastAsia="zh-CN"/>
              </w:rPr>
              <w:t xml:space="preserve">Conditions de qualification: </w:t>
            </w:r>
            <w:r>
              <w:rPr>
                <w:rFonts w:hint="eastAsia" w:eastAsia="仿宋_GB2312"/>
                <w:b w:val="0"/>
                <w:bCs/>
                <w:color w:val="auto"/>
                <w:sz w:val="28"/>
                <w:szCs w:val="28"/>
                <w:lang w:eastAsia="zh-CN"/>
              </w:rPr>
              <w:t>(1) Exigences de qualification: Si le répondant est une entreprise enregistrée en Chine, il doit posséder les qualifications générales d'entreprise de construction électrique de niveau 2 et supérieur, avec une licence de production de sécurité valide. Si le répondant est une entreprise immatriculée en Guinée, la licence commerciale doit comporter des travaux publics ou des travaux similaires, et le certificat d'enregistrement fiscal doit comporter le numéro d'identification du contribuable et le numéro de TVA (NIF et TVA)</w:t>
            </w:r>
            <w:r>
              <w:rPr>
                <w:rFonts w:hint="eastAsia" w:eastAsia="仿宋_GB2312"/>
                <w:b/>
                <w:color w:val="auto"/>
                <w:sz w:val="28"/>
                <w:szCs w:val="28"/>
                <w:lang w:eastAsia="zh-CN"/>
              </w:rPr>
              <w:t xml:space="preserve">. </w:t>
            </w:r>
          </w:p>
          <w:p w14:paraId="715B2A65">
            <w:pPr>
              <w:numPr>
                <w:ilvl w:val="0"/>
                <w:numId w:val="1"/>
              </w:numPr>
              <w:jc w:val="left"/>
              <w:rPr>
                <w:rFonts w:hint="eastAsia" w:eastAsia="仿宋_GB2312"/>
                <w:b w:val="0"/>
                <w:bCs/>
                <w:color w:val="auto"/>
                <w:sz w:val="28"/>
                <w:szCs w:val="28"/>
                <w:lang w:eastAsia="zh-CN"/>
              </w:rPr>
            </w:pPr>
            <w:r>
              <w:rPr>
                <w:rFonts w:hint="eastAsia" w:eastAsia="仿宋_GB2312"/>
                <w:b/>
                <w:color w:val="auto"/>
                <w:sz w:val="28"/>
                <w:szCs w:val="28"/>
                <w:lang w:eastAsia="zh-CN"/>
              </w:rPr>
              <w:t xml:space="preserve">Exigences de performance: </w:t>
            </w:r>
            <w:r>
              <w:rPr>
                <w:rFonts w:hint="eastAsia" w:eastAsia="仿宋_GB2312"/>
                <w:b w:val="0"/>
                <w:bCs/>
                <w:color w:val="auto"/>
                <w:sz w:val="28"/>
                <w:szCs w:val="28"/>
                <w:lang w:eastAsia="zh-CN"/>
              </w:rPr>
              <w:t>le répondant doit avoir au moins une performance de construction de centrale électrique à l'étranger (hors de la Chine) de 25 MW et plus (charbon, fioul ou biomasse, etc.) en construction ou achevée au cours des 10 dernières années</w:t>
            </w:r>
          </w:p>
          <w:p w14:paraId="46F88F9F">
            <w:pPr>
              <w:numPr>
                <w:ilvl w:val="-1"/>
                <w:numId w:val="0"/>
              </w:numPr>
              <w:jc w:val="left"/>
              <w:rPr>
                <w:rFonts w:hint="eastAsia" w:eastAsia="仿宋_GB2312"/>
                <w:b/>
                <w:color w:val="auto"/>
                <w:sz w:val="28"/>
                <w:szCs w:val="28"/>
                <w:lang w:eastAsia="zh-CN"/>
              </w:rPr>
            </w:pPr>
            <w:r>
              <w:rPr>
                <w:rFonts w:hint="eastAsia" w:eastAsia="仿宋_GB2312"/>
                <w:b/>
                <w:color w:val="auto"/>
                <w:sz w:val="28"/>
                <w:szCs w:val="28"/>
                <w:lang w:eastAsia="zh-CN"/>
              </w:rPr>
              <w:t xml:space="preserve">Heure et méthode d'obtention des documents de passation de marché: </w:t>
            </w:r>
            <w:r>
              <w:rPr>
                <w:rFonts w:hint="eastAsia" w:eastAsia="仿宋_GB2312"/>
                <w:b w:val="0"/>
                <w:bCs/>
                <w:color w:val="auto"/>
                <w:sz w:val="28"/>
                <w:szCs w:val="28"/>
                <w:lang w:eastAsia="zh-CN"/>
              </w:rPr>
              <w:t xml:space="preserve">le </w:t>
            </w:r>
            <w:r>
              <w:rPr>
                <w:rFonts w:hint="eastAsia" w:eastAsia="仿宋_GB2312"/>
                <w:b w:val="0"/>
                <w:bCs/>
                <w:color w:val="auto"/>
                <w:sz w:val="28"/>
                <w:szCs w:val="28"/>
                <w:lang w:val="en-US" w:eastAsia="zh-CN"/>
              </w:rPr>
              <w:t>1</w:t>
            </w:r>
            <w:r>
              <w:rPr>
                <w:rFonts w:hint="eastAsia" w:eastAsia="仿宋_GB2312"/>
                <w:b w:val="0"/>
                <w:bCs/>
                <w:color w:val="auto"/>
                <w:sz w:val="28"/>
                <w:szCs w:val="28"/>
                <w:lang w:eastAsia="zh-CN"/>
              </w:rPr>
              <w:t xml:space="preserve"> octobre 2025 9h00-le </w:t>
            </w:r>
            <w:r>
              <w:rPr>
                <w:rFonts w:hint="eastAsia" w:eastAsia="仿宋_GB2312"/>
                <w:b w:val="0"/>
                <w:bCs/>
                <w:color w:val="auto"/>
                <w:sz w:val="28"/>
                <w:szCs w:val="28"/>
                <w:lang w:val="en-US" w:eastAsia="zh-CN"/>
              </w:rPr>
              <w:t>6</w:t>
            </w:r>
            <w:r>
              <w:rPr>
                <w:rFonts w:hint="eastAsia" w:eastAsia="仿宋_GB2312"/>
                <w:b w:val="0"/>
                <w:bCs/>
                <w:color w:val="auto"/>
                <w:sz w:val="28"/>
                <w:szCs w:val="28"/>
                <w:lang w:eastAsia="zh-CN"/>
              </w:rPr>
              <w:t xml:space="preserve"> octobre 2025 24h00 (heure de Guinée), les documents de passation de marché sont envoyés via le système.</w:t>
            </w:r>
            <w:r>
              <w:rPr>
                <w:rFonts w:hint="eastAsia" w:eastAsia="仿宋_GB2312"/>
                <w:b/>
                <w:color w:val="auto"/>
                <w:sz w:val="28"/>
                <w:szCs w:val="28"/>
                <w:lang w:eastAsia="zh-CN"/>
              </w:rPr>
              <w:t xml:space="preserve"> </w:t>
            </w:r>
          </w:p>
          <w:p w14:paraId="1E3A8DB6">
            <w:pPr>
              <w:numPr>
                <w:ilvl w:val="-1"/>
                <w:numId w:val="0"/>
              </w:numPr>
              <w:jc w:val="left"/>
              <w:rPr>
                <w:rFonts w:hint="eastAsia" w:eastAsia="仿宋_GB2312"/>
                <w:b/>
                <w:color w:val="auto"/>
                <w:sz w:val="28"/>
                <w:szCs w:val="28"/>
                <w:lang w:eastAsia="zh-CN"/>
              </w:rPr>
            </w:pPr>
            <w:r>
              <w:rPr>
                <w:rFonts w:hint="eastAsia" w:eastAsia="仿宋_GB2312"/>
                <w:b/>
                <w:color w:val="auto"/>
                <w:sz w:val="28"/>
                <w:szCs w:val="28"/>
                <w:lang w:eastAsia="zh-CN"/>
              </w:rPr>
              <w:t xml:space="preserve">Date limite et méthode de soumission des documents de réponse pour la première fois: </w:t>
            </w:r>
            <w:r>
              <w:rPr>
                <w:rFonts w:hint="eastAsia" w:eastAsia="仿宋_GB2312"/>
                <w:b w:val="0"/>
                <w:bCs/>
                <w:color w:val="auto"/>
                <w:sz w:val="28"/>
                <w:szCs w:val="28"/>
                <w:lang w:eastAsia="zh-CN"/>
              </w:rPr>
              <w:t xml:space="preserve">le </w:t>
            </w:r>
            <w:r>
              <w:rPr>
                <w:rFonts w:hint="eastAsia" w:eastAsia="仿宋_GB2312"/>
                <w:b w:val="0"/>
                <w:bCs/>
                <w:color w:val="auto"/>
                <w:sz w:val="28"/>
                <w:szCs w:val="28"/>
                <w:lang w:val="en-US" w:eastAsia="zh-CN"/>
              </w:rPr>
              <w:t>22</w:t>
            </w:r>
            <w:bookmarkStart w:id="0" w:name="_GoBack"/>
            <w:bookmarkEnd w:id="0"/>
            <w:r>
              <w:rPr>
                <w:rFonts w:hint="eastAsia" w:eastAsia="仿宋_GB2312"/>
                <w:b w:val="0"/>
                <w:bCs/>
                <w:color w:val="auto"/>
                <w:sz w:val="28"/>
                <w:szCs w:val="28"/>
                <w:lang w:eastAsia="zh-CN"/>
              </w:rPr>
              <w:t xml:space="preserve"> octobre 2025 à 9h00 (heure de Guinée). Les méthodes sont détaillées dans les documents de passation des marchés.</w:t>
            </w:r>
            <w:r>
              <w:rPr>
                <w:rFonts w:hint="eastAsia" w:eastAsia="仿宋_GB2312"/>
                <w:b/>
                <w:color w:val="auto"/>
                <w:sz w:val="28"/>
                <w:szCs w:val="28"/>
                <w:lang w:eastAsia="zh-CN"/>
              </w:rPr>
              <w:t xml:space="preserve"> </w:t>
            </w:r>
          </w:p>
          <w:p w14:paraId="4CB25060">
            <w:pPr>
              <w:numPr>
                <w:ilvl w:val="-1"/>
                <w:numId w:val="0"/>
              </w:numPr>
              <w:jc w:val="left"/>
              <w:rPr>
                <w:rFonts w:hint="eastAsia" w:eastAsia="仿宋_GB2312"/>
                <w:b w:val="0"/>
                <w:bCs/>
                <w:color w:val="auto"/>
                <w:sz w:val="28"/>
                <w:szCs w:val="28"/>
                <w:lang w:eastAsia="zh-CN"/>
              </w:rPr>
            </w:pPr>
            <w:r>
              <w:rPr>
                <w:rFonts w:hint="eastAsia" w:eastAsia="仿宋_GB2312"/>
                <w:b/>
                <w:color w:val="auto"/>
                <w:sz w:val="28"/>
                <w:szCs w:val="28"/>
                <w:lang w:eastAsia="zh-CN"/>
              </w:rPr>
              <w:t xml:space="preserve">Personne à contacter: </w:t>
            </w:r>
            <w:r>
              <w:rPr>
                <w:rFonts w:hint="eastAsia" w:eastAsia="仿宋_GB2312"/>
                <w:b w:val="0"/>
                <w:bCs/>
                <w:color w:val="auto"/>
                <w:sz w:val="28"/>
                <w:szCs w:val="28"/>
                <w:lang w:eastAsia="zh-CN"/>
              </w:rPr>
              <w:t>Ji Xinwei/Li Sihui Tél.: 224628429198/008621</w:t>
            </w:r>
            <w:r>
              <w:rPr>
                <w:rFonts w:hint="eastAsia" w:eastAsia="仿宋_GB2312"/>
                <w:b w:val="0"/>
                <w:bCs/>
                <w:color w:val="auto"/>
                <w:sz w:val="28"/>
                <w:szCs w:val="28"/>
                <w:lang w:val="en-US" w:eastAsia="zh-CN"/>
              </w:rPr>
              <w:t>33671786</w:t>
            </w:r>
            <w:r>
              <w:rPr>
                <w:rFonts w:hint="eastAsia" w:eastAsia="仿宋_GB2312"/>
                <w:b w:val="0"/>
                <w:bCs/>
                <w:color w:val="auto"/>
                <w:sz w:val="28"/>
                <w:szCs w:val="28"/>
                <w:lang w:eastAsia="zh-CN"/>
              </w:rPr>
              <w:t xml:space="preserve"> </w:t>
            </w:r>
          </w:p>
          <w:p w14:paraId="4592531E">
            <w:pPr>
              <w:numPr>
                <w:ilvl w:val="0"/>
                <w:numId w:val="2"/>
              </w:numPr>
              <w:jc w:val="left"/>
              <w:rPr>
                <w:rFonts w:hint="eastAsia" w:eastAsia="仿宋_GB2312"/>
                <w:b w:val="0"/>
                <w:bCs/>
                <w:color w:val="auto"/>
                <w:sz w:val="28"/>
                <w:szCs w:val="28"/>
                <w:lang w:eastAsia="zh-CN"/>
              </w:rPr>
            </w:pPr>
            <w:r>
              <w:rPr>
                <w:rFonts w:hint="eastAsia" w:eastAsia="仿宋_GB2312"/>
                <w:b/>
                <w:bCs w:val="0"/>
                <w:color w:val="auto"/>
                <w:sz w:val="28"/>
                <w:szCs w:val="28"/>
                <w:lang w:eastAsia="zh-CN"/>
              </w:rPr>
              <w:t xml:space="preserve">mail: </w:t>
            </w:r>
            <w:r>
              <w:rPr>
                <w:rFonts w:hint="eastAsia" w:eastAsia="仿宋_GB2312"/>
                <w:b w:val="0"/>
                <w:bCs/>
                <w:color w:val="auto"/>
                <w:sz w:val="28"/>
                <w:szCs w:val="28"/>
                <w:lang w:eastAsia="zh-CN"/>
              </w:rPr>
              <w:t xml:space="preserve">guinea-sdepci@spic.com.cn </w:t>
            </w:r>
          </w:p>
          <w:p w14:paraId="52ACF999">
            <w:pPr>
              <w:jc w:val="left"/>
              <w:rPr>
                <w:rFonts w:eastAsia="仿宋_GB2312"/>
                <w:b/>
                <w:color w:val="auto"/>
                <w:sz w:val="28"/>
                <w:szCs w:val="28"/>
                <w:lang w:eastAsia="zh-CN"/>
              </w:rPr>
            </w:pPr>
            <w:r>
              <w:rPr>
                <w:rFonts w:hint="eastAsia" w:eastAsia="仿宋_GB2312"/>
                <w:b/>
                <w:color w:val="auto"/>
                <w:sz w:val="28"/>
                <w:szCs w:val="28"/>
                <w:lang w:eastAsia="zh-CN"/>
              </w:rPr>
              <w:t xml:space="preserve">Remarques: </w:t>
            </w:r>
            <w:r>
              <w:rPr>
                <w:rFonts w:hint="eastAsia" w:eastAsia="仿宋_GB2312"/>
                <w:b w:val="0"/>
                <w:bCs/>
                <w:color w:val="auto"/>
                <w:sz w:val="28"/>
                <w:szCs w:val="28"/>
                <w:lang w:eastAsia="zh-CN"/>
              </w:rPr>
              <w:t>Veuillez contacter les unités intéressées via l'e-mail ci-dessus dans le délai spécifié pour obtenir les documents d'approvisionnement.</w:t>
            </w:r>
          </w:p>
        </w:tc>
        <w:tc>
          <w:tcPr>
            <w:tcW w:w="5865" w:type="dxa"/>
          </w:tcPr>
          <w:p w14:paraId="5D6C76B9">
            <w:pPr>
              <w:pStyle w:val="20"/>
              <w:spacing w:after="80" w:line="240" w:lineRule="auto"/>
              <w:ind w:firstLine="0"/>
              <w:jc w:val="center"/>
              <w:rPr>
                <w:rFonts w:ascii="仿宋_GB2312" w:hAnsi="仿宋_GB2312" w:eastAsia="仿宋_GB2312" w:cs="仿宋_GB2312"/>
                <w:b/>
                <w:color w:val="auto"/>
                <w:sz w:val="32"/>
                <w:szCs w:val="32"/>
                <w:lang w:eastAsia="zh-CN"/>
              </w:rPr>
            </w:pPr>
            <w:r>
              <w:rPr>
                <w:rFonts w:hint="eastAsia" w:ascii="仿宋_GB2312" w:hAnsi="仿宋_GB2312" w:eastAsia="仿宋_GB2312" w:cs="仿宋_GB2312"/>
                <w:b/>
                <w:color w:val="auto"/>
                <w:sz w:val="32"/>
                <w:szCs w:val="32"/>
                <w:lang w:eastAsia="zh-CN"/>
              </w:rPr>
              <w:t>采购公告</w:t>
            </w:r>
          </w:p>
          <w:p w14:paraId="1639891E">
            <w:pPr>
              <w:pStyle w:val="20"/>
              <w:spacing w:after="80" w:line="240" w:lineRule="auto"/>
              <w:ind w:firstLine="0"/>
              <w:jc w:val="both"/>
              <w:rPr>
                <w:rFonts w:ascii="仿宋_GB2312" w:hAnsi="仿宋_GB2312" w:eastAsia="仿宋_GB2312" w:cs="仿宋_GB2312"/>
                <w:bCs/>
                <w:color w:val="auto"/>
                <w:sz w:val="24"/>
                <w:szCs w:val="24"/>
                <w:lang w:eastAsia="zh-CN"/>
              </w:rPr>
            </w:pPr>
            <w:r>
              <w:rPr>
                <w:rFonts w:hint="eastAsia" w:ascii="仿宋_GB2312" w:hAnsi="仿宋_GB2312" w:eastAsia="仿宋_GB2312" w:cs="仿宋_GB2312"/>
                <w:b/>
                <w:color w:val="auto"/>
                <w:sz w:val="24"/>
                <w:szCs w:val="24"/>
                <w:lang w:eastAsia="zh-CN"/>
              </w:rPr>
              <w:t>项目名称：</w:t>
            </w:r>
            <w:r>
              <w:rPr>
                <w:rFonts w:hint="eastAsia" w:ascii="仿宋_GB2312" w:hAnsi="仿宋_GB2312" w:eastAsia="仿宋_GB2312" w:cs="仿宋_GB2312"/>
                <w:bCs/>
                <w:color w:val="auto"/>
                <w:sz w:val="24"/>
                <w:szCs w:val="24"/>
                <w:lang w:eastAsia="zh-CN"/>
              </w:rPr>
              <w:t>几内亚铝业开发项目（二期）氧化铝项目</w:t>
            </w:r>
          </w:p>
          <w:p w14:paraId="6745474E">
            <w:pPr>
              <w:pStyle w:val="20"/>
              <w:spacing w:after="80" w:line="240" w:lineRule="auto"/>
              <w:ind w:firstLine="0"/>
              <w:jc w:val="both"/>
              <w:rPr>
                <w:rFonts w:ascii="仿宋_GB2312" w:hAnsi="仿宋_GB2312" w:eastAsia="仿宋_GB2312" w:cs="仿宋_GB2312"/>
                <w:b/>
                <w:color w:val="auto"/>
                <w:sz w:val="24"/>
                <w:szCs w:val="24"/>
                <w:lang w:eastAsia="zh-CN"/>
              </w:rPr>
            </w:pPr>
            <w:r>
              <w:rPr>
                <w:rFonts w:hint="eastAsia" w:ascii="仿宋_GB2312" w:hAnsi="仿宋_GB2312" w:eastAsia="仿宋_GB2312" w:cs="仿宋_GB2312"/>
                <w:b/>
                <w:color w:val="auto"/>
                <w:sz w:val="24"/>
                <w:szCs w:val="24"/>
                <w:lang w:eastAsia="zh-CN"/>
              </w:rPr>
              <w:t>采购标段：</w:t>
            </w:r>
            <w:r>
              <w:rPr>
                <w:rFonts w:hint="eastAsia" w:ascii="仿宋_GB2312" w:hAnsi="仿宋_GB2312" w:eastAsia="仿宋_GB2312" w:cs="仿宋_GB2312"/>
                <w:b/>
                <w:color w:val="auto"/>
                <w:sz w:val="24"/>
                <w:szCs w:val="24"/>
                <w:lang w:val="en-US" w:eastAsia="zh-CN"/>
              </w:rPr>
              <w:t>动力站施工工程</w:t>
            </w:r>
          </w:p>
          <w:p w14:paraId="0BAE9B22">
            <w:pPr>
              <w:pStyle w:val="20"/>
              <w:spacing w:after="80" w:line="240" w:lineRule="auto"/>
              <w:ind w:firstLine="0"/>
              <w:jc w:val="both"/>
              <w:rPr>
                <w:rFonts w:ascii="仿宋_GB2312" w:hAnsi="仿宋_GB2312" w:eastAsia="仿宋_GB2312" w:cs="仿宋_GB2312"/>
                <w:b/>
                <w:color w:val="auto"/>
                <w:sz w:val="24"/>
                <w:szCs w:val="24"/>
                <w:lang w:eastAsia="zh-CN"/>
              </w:rPr>
            </w:pPr>
            <w:r>
              <w:rPr>
                <w:rFonts w:hint="eastAsia" w:ascii="仿宋_GB2312" w:hAnsi="仿宋_GB2312" w:eastAsia="仿宋_GB2312" w:cs="仿宋_GB2312"/>
                <w:b/>
                <w:color w:val="auto"/>
                <w:sz w:val="24"/>
                <w:szCs w:val="24"/>
                <w:lang w:eastAsia="zh-CN"/>
              </w:rPr>
              <w:t>资格条件：</w:t>
            </w:r>
          </w:p>
          <w:p w14:paraId="7BC79B9A">
            <w:pPr>
              <w:pStyle w:val="20"/>
              <w:adjustRightInd w:val="0"/>
              <w:spacing w:after="80" w:line="240" w:lineRule="auto"/>
              <w:jc w:val="both"/>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eastAsia="zh-CN"/>
              </w:rPr>
              <w:t>（1）</w:t>
            </w:r>
            <w:r>
              <w:rPr>
                <w:rFonts w:hint="eastAsia" w:ascii="仿宋_GB2312" w:hAnsi="仿宋_GB2312" w:eastAsia="仿宋_GB2312" w:cs="仿宋_GB2312"/>
                <w:bCs/>
                <w:color w:val="auto"/>
                <w:sz w:val="24"/>
                <w:szCs w:val="24"/>
                <w:lang w:val="en-US" w:eastAsia="zh-CN"/>
              </w:rPr>
              <w:t>资质要求：应答人若为中国注册企业，则应具有电力施工总承包二级及以上资质，具有有效的安全生产许可证。应答人若为几内亚注册企业，营业执照需包含公共工程或类似的工作范围，税务登记证需具有纳税人识别号和增值税号（NIF 和 TVA）。</w:t>
            </w:r>
          </w:p>
          <w:p w14:paraId="459E537E">
            <w:pPr>
              <w:pStyle w:val="20"/>
              <w:spacing w:after="80" w:line="240" w:lineRule="auto"/>
              <w:ind w:firstLine="0"/>
              <w:jc w:val="both"/>
              <w:rPr>
                <w:rFonts w:hint="eastAsia" w:ascii="仿宋_GB2312" w:hAnsi="仿宋_GB2312" w:eastAsia="仿宋_GB2312" w:cs="仿宋_GB2312"/>
                <w:b w:val="0"/>
                <w:bCs/>
                <w:color w:val="auto"/>
                <w:sz w:val="24"/>
                <w:szCs w:val="24"/>
                <w:lang w:val="fr-FR" w:eastAsia="zh-CN"/>
              </w:rPr>
            </w:pPr>
            <w:r>
              <w:rPr>
                <w:rFonts w:hint="eastAsia" w:ascii="仿宋_GB2312" w:hAnsi="仿宋_GB2312" w:eastAsia="仿宋_GB2312" w:cs="仿宋_GB2312"/>
                <w:bCs/>
                <w:color w:val="auto"/>
                <w:sz w:val="24"/>
                <w:szCs w:val="24"/>
                <w:lang w:eastAsia="zh-CN"/>
              </w:rPr>
              <w:t>（2）业绩要求：应答人近10年内应具有至少1个在建或完工境外（中国境外）25MW及以上电站（燃煤、燃油或生物质等）施工业绩。</w:t>
            </w:r>
          </w:p>
          <w:p w14:paraId="2671EE0C">
            <w:pPr>
              <w:pStyle w:val="20"/>
              <w:spacing w:after="80" w:line="240" w:lineRule="auto"/>
              <w:ind w:firstLine="0"/>
              <w:jc w:val="both"/>
              <w:rPr>
                <w:rFonts w:ascii="仿宋_GB2312" w:hAnsi="仿宋_GB2312" w:eastAsia="宋体" w:cs="仿宋_GB2312"/>
                <w:bCs/>
                <w:color w:val="auto"/>
                <w:sz w:val="24"/>
                <w:szCs w:val="24"/>
                <w:lang w:eastAsia="zh-CN"/>
              </w:rPr>
            </w:pPr>
            <w:r>
              <w:rPr>
                <w:rFonts w:hint="eastAsia" w:ascii="仿宋_GB2312" w:hAnsi="仿宋_GB2312" w:eastAsia="仿宋_GB2312" w:cs="仿宋_GB2312"/>
                <w:b/>
                <w:color w:val="auto"/>
                <w:sz w:val="24"/>
                <w:szCs w:val="24"/>
                <w:lang w:eastAsia="zh-CN"/>
              </w:rPr>
              <w:t>采购文件获取时间及方式：</w:t>
            </w:r>
            <w:r>
              <w:rPr>
                <w:rFonts w:hint="eastAsia" w:ascii="仿宋_GB2312" w:hAnsi="仿宋_GB2312" w:eastAsia="仿宋_GB2312" w:cs="仿宋_GB2312"/>
                <w:bCs/>
                <w:color w:val="auto"/>
                <w:sz w:val="24"/>
                <w:szCs w:val="24"/>
                <w:lang w:eastAsia="zh-CN"/>
              </w:rPr>
              <w:t>2025年</w:t>
            </w:r>
            <w:r>
              <w:rPr>
                <w:rFonts w:hint="eastAsia" w:ascii="仿宋_GB2312" w:hAnsi="仿宋_GB2312" w:eastAsia="仿宋_GB2312" w:cs="仿宋_GB2312"/>
                <w:bCs/>
                <w:color w:val="auto"/>
                <w:sz w:val="24"/>
                <w:szCs w:val="24"/>
                <w:lang w:val="en-US" w:eastAsia="zh-CN"/>
              </w:rPr>
              <w:t>10</w:t>
            </w:r>
            <w:r>
              <w:rPr>
                <w:rFonts w:hint="eastAsia" w:ascii="仿宋_GB2312" w:hAnsi="仿宋_GB2312" w:eastAsia="仿宋_GB2312" w:cs="仿宋_GB2312"/>
                <w:bCs/>
                <w:color w:val="auto"/>
                <w:sz w:val="24"/>
                <w:szCs w:val="24"/>
                <w:lang w:eastAsia="zh-CN"/>
              </w:rPr>
              <w:t>月</w:t>
            </w:r>
            <w:r>
              <w:rPr>
                <w:rFonts w:hint="eastAsia" w:ascii="仿宋_GB2312" w:hAnsi="仿宋_GB2312" w:eastAsia="仿宋_GB2312" w:cs="仿宋_GB2312"/>
                <w:bCs/>
                <w:color w:val="auto"/>
                <w:sz w:val="24"/>
                <w:szCs w:val="24"/>
                <w:lang w:val="en-US" w:eastAsia="zh-CN"/>
              </w:rPr>
              <w:t>1</w:t>
            </w:r>
            <w:r>
              <w:rPr>
                <w:rFonts w:hint="eastAsia" w:ascii="仿宋_GB2312" w:hAnsi="仿宋_GB2312" w:eastAsia="仿宋_GB2312" w:cs="仿宋_GB2312"/>
                <w:bCs/>
                <w:color w:val="auto"/>
                <w:sz w:val="24"/>
                <w:szCs w:val="24"/>
                <w:lang w:eastAsia="zh-CN"/>
              </w:rPr>
              <w:t>日9:00-2025年10月</w:t>
            </w:r>
            <w:r>
              <w:rPr>
                <w:rFonts w:hint="eastAsia" w:ascii="仿宋_GB2312" w:hAnsi="仿宋_GB2312" w:eastAsia="仿宋_GB2312" w:cs="仿宋_GB2312"/>
                <w:bCs/>
                <w:color w:val="auto"/>
                <w:sz w:val="24"/>
                <w:szCs w:val="24"/>
                <w:lang w:val="en-US" w:eastAsia="zh-CN"/>
              </w:rPr>
              <w:t>6</w:t>
            </w:r>
            <w:r>
              <w:rPr>
                <w:rFonts w:hint="eastAsia" w:ascii="仿宋_GB2312" w:hAnsi="仿宋_GB2312" w:eastAsia="仿宋_GB2312" w:cs="仿宋_GB2312"/>
                <w:bCs/>
                <w:color w:val="auto"/>
                <w:sz w:val="24"/>
                <w:szCs w:val="24"/>
                <w:lang w:eastAsia="zh-CN"/>
              </w:rPr>
              <w:t>日24:00（几内亚时间），采购文件通过系统发送。</w:t>
            </w:r>
          </w:p>
          <w:p w14:paraId="2D602DDC">
            <w:pPr>
              <w:pStyle w:val="20"/>
              <w:spacing w:after="80" w:line="240" w:lineRule="auto"/>
              <w:ind w:firstLine="0"/>
              <w:jc w:val="both"/>
              <w:rPr>
                <w:rFonts w:ascii="仿宋_GB2312" w:hAnsi="仿宋_GB2312" w:eastAsia="仿宋_GB2312" w:cs="仿宋_GB2312"/>
                <w:bCs/>
                <w:color w:val="auto"/>
                <w:sz w:val="24"/>
                <w:szCs w:val="24"/>
                <w:lang w:eastAsia="zh-CN"/>
              </w:rPr>
            </w:pPr>
            <w:r>
              <w:rPr>
                <w:rFonts w:ascii="宋体" w:hAnsi="宋体" w:cs="宋体"/>
                <w:b/>
                <w:sz w:val="24"/>
                <w:szCs w:val="24"/>
                <w:lang w:eastAsia="zh-CN"/>
              </w:rPr>
              <w:t>响应文件首次递交截止时间</w:t>
            </w:r>
            <w:r>
              <w:rPr>
                <w:rFonts w:hint="eastAsia" w:ascii="仿宋_GB2312" w:hAnsi="仿宋_GB2312" w:eastAsia="仿宋_GB2312" w:cs="仿宋_GB2312"/>
                <w:b/>
                <w:color w:val="auto"/>
                <w:sz w:val="24"/>
                <w:szCs w:val="24"/>
                <w:lang w:eastAsia="zh-CN"/>
              </w:rPr>
              <w:t>及方式：</w:t>
            </w:r>
            <w:r>
              <w:rPr>
                <w:rFonts w:hint="eastAsia" w:ascii="仿宋_GB2312" w:hAnsi="仿宋_GB2312" w:eastAsia="仿宋_GB2312" w:cs="仿宋_GB2312"/>
                <w:bCs/>
                <w:color w:val="auto"/>
                <w:sz w:val="24"/>
                <w:szCs w:val="24"/>
                <w:lang w:eastAsia="zh-CN"/>
              </w:rPr>
              <w:t>2025年10月</w:t>
            </w:r>
            <w:r>
              <w:rPr>
                <w:rFonts w:hint="eastAsia" w:ascii="仿宋_GB2312" w:hAnsi="仿宋_GB2312" w:eastAsia="仿宋_GB2312" w:cs="仿宋_GB2312"/>
                <w:bCs/>
                <w:color w:val="auto"/>
                <w:sz w:val="24"/>
                <w:szCs w:val="24"/>
                <w:lang w:val="en-US" w:eastAsia="zh-CN"/>
              </w:rPr>
              <w:t>22</w:t>
            </w:r>
            <w:r>
              <w:rPr>
                <w:rFonts w:hint="eastAsia" w:ascii="仿宋_GB2312" w:hAnsi="仿宋_GB2312" w:eastAsia="仿宋_GB2312" w:cs="仿宋_GB2312"/>
                <w:bCs/>
                <w:color w:val="auto"/>
                <w:sz w:val="24"/>
                <w:szCs w:val="24"/>
                <w:lang w:eastAsia="zh-CN"/>
              </w:rPr>
              <w:t>日9:00（几内亚时间），方式详见采购文件。</w:t>
            </w:r>
          </w:p>
          <w:p w14:paraId="5B79D1F2">
            <w:pPr>
              <w:pStyle w:val="20"/>
              <w:spacing w:after="80" w:line="240" w:lineRule="auto"/>
              <w:ind w:firstLine="0"/>
              <w:jc w:val="both"/>
              <w:rPr>
                <w:rFonts w:hint="default" w:ascii="仿宋_GB2312" w:hAnsi="仿宋_GB2312" w:eastAsia="仿宋_GB2312" w:cs="仿宋_GB2312"/>
                <w:bCs/>
                <w:color w:val="auto"/>
                <w:sz w:val="24"/>
                <w:szCs w:val="24"/>
                <w:lang w:val="en-US" w:eastAsia="zh-CN"/>
              </w:rPr>
            </w:pPr>
            <w:r>
              <w:rPr>
                <w:rFonts w:hint="eastAsia" w:ascii="仿宋_GB2312" w:hAnsi="仿宋_GB2312" w:eastAsia="仿宋_GB2312" w:cs="仿宋_GB2312"/>
                <w:b/>
                <w:color w:val="auto"/>
                <w:sz w:val="24"/>
                <w:szCs w:val="24"/>
                <w:lang w:eastAsia="zh-CN"/>
              </w:rPr>
              <w:t>联系人：</w:t>
            </w:r>
            <w:r>
              <w:rPr>
                <w:rFonts w:hint="eastAsia" w:ascii="仿宋_GB2312" w:hAnsi="仿宋_GB2312" w:eastAsia="仿宋_GB2312" w:cs="仿宋_GB2312"/>
                <w:b/>
                <w:color w:val="auto"/>
                <w:sz w:val="24"/>
                <w:szCs w:val="24"/>
                <w:lang w:val="en-US" w:eastAsia="zh-CN"/>
              </w:rPr>
              <w:t>姬新伟/李斯慧</w:t>
            </w:r>
            <w:r>
              <w:rPr>
                <w:rFonts w:ascii="仿宋_GB2312" w:hAnsi="仿宋_GB2312" w:eastAsia="仿宋_GB2312" w:cs="仿宋_GB2312"/>
                <w:b/>
                <w:color w:val="auto"/>
                <w:sz w:val="24"/>
                <w:szCs w:val="24"/>
                <w:lang w:eastAsia="zh-CN"/>
              </w:rPr>
              <w:t xml:space="preserve">  电话：</w:t>
            </w:r>
            <w:r>
              <w:rPr>
                <w:rFonts w:hint="eastAsia" w:ascii="仿宋_GB2312" w:hAnsi="仿宋_GB2312" w:eastAsia="仿宋_GB2312" w:cs="仿宋_GB2312"/>
                <w:b/>
                <w:color w:val="auto"/>
                <w:sz w:val="24"/>
                <w:szCs w:val="24"/>
                <w:lang w:val="en-US" w:eastAsia="zh-CN"/>
              </w:rPr>
              <w:t>+224628429198/00862133671786</w:t>
            </w:r>
          </w:p>
          <w:p w14:paraId="6E5735B6">
            <w:pPr>
              <w:pStyle w:val="20"/>
              <w:spacing w:after="80" w:line="240" w:lineRule="auto"/>
              <w:ind w:firstLine="0"/>
              <w:jc w:val="both"/>
              <w:rPr>
                <w:rFonts w:ascii="仿宋_GB2312" w:hAnsi="仿宋_GB2312" w:eastAsia="仿宋_GB2312" w:cs="仿宋_GB2312"/>
                <w:b/>
                <w:color w:val="auto"/>
                <w:sz w:val="24"/>
                <w:szCs w:val="24"/>
                <w:lang w:eastAsia="zh-CN"/>
              </w:rPr>
            </w:pPr>
            <w:r>
              <w:rPr>
                <w:rFonts w:hint="eastAsia" w:ascii="仿宋_GB2312" w:hAnsi="仿宋_GB2312" w:eastAsia="仿宋_GB2312" w:cs="仿宋_GB2312"/>
                <w:b/>
                <w:color w:val="auto"/>
                <w:sz w:val="24"/>
                <w:szCs w:val="24"/>
                <w:lang w:eastAsia="zh-CN"/>
              </w:rPr>
              <w:t>邮箱：</w:t>
            </w:r>
            <w:r>
              <w:rPr>
                <w:rFonts w:ascii="仿宋_GB2312" w:hAnsi="仿宋_GB2312" w:eastAsia="仿宋_GB2312" w:cs="仿宋_GB2312"/>
                <w:b/>
                <w:color w:val="auto"/>
                <w:sz w:val="24"/>
                <w:szCs w:val="24"/>
                <w:lang w:eastAsia="zh-CN"/>
              </w:rPr>
              <w:fldChar w:fldCharType="begin"/>
            </w:r>
            <w:r>
              <w:rPr>
                <w:rFonts w:ascii="仿宋_GB2312" w:hAnsi="仿宋_GB2312" w:eastAsia="仿宋_GB2312" w:cs="仿宋_GB2312"/>
                <w:b/>
                <w:color w:val="auto"/>
                <w:sz w:val="24"/>
                <w:szCs w:val="24"/>
                <w:lang w:eastAsia="zh-CN"/>
              </w:rPr>
              <w:instrText xml:space="preserve"> HYPERLINK "mailto:</w:instrText>
            </w:r>
            <w:r>
              <w:rPr>
                <w:rFonts w:hint="eastAsia" w:ascii="仿宋_GB2312" w:hAnsi="仿宋_GB2312" w:eastAsia="仿宋_GB2312" w:cs="仿宋_GB2312"/>
                <w:b/>
                <w:color w:val="auto"/>
                <w:sz w:val="24"/>
                <w:szCs w:val="24"/>
                <w:lang w:eastAsia="zh-CN"/>
              </w:rPr>
              <w:instrText xml:space="preserve">guinea-sdepci@spic.com.cn</w:instrText>
            </w:r>
            <w:r>
              <w:rPr>
                <w:rFonts w:ascii="仿宋_GB2312" w:hAnsi="仿宋_GB2312" w:eastAsia="仿宋_GB2312" w:cs="仿宋_GB2312"/>
                <w:b/>
                <w:color w:val="auto"/>
                <w:sz w:val="24"/>
                <w:szCs w:val="24"/>
                <w:lang w:eastAsia="zh-CN"/>
              </w:rPr>
              <w:instrText xml:space="preserve">" </w:instrText>
            </w:r>
            <w:r>
              <w:rPr>
                <w:rFonts w:ascii="仿宋_GB2312" w:hAnsi="仿宋_GB2312" w:eastAsia="仿宋_GB2312" w:cs="仿宋_GB2312"/>
                <w:b/>
                <w:color w:val="auto"/>
                <w:sz w:val="24"/>
                <w:szCs w:val="24"/>
                <w:lang w:eastAsia="zh-CN"/>
              </w:rPr>
              <w:fldChar w:fldCharType="separate"/>
            </w:r>
            <w:r>
              <w:rPr>
                <w:rStyle w:val="18"/>
                <w:rFonts w:hint="eastAsia" w:ascii="仿宋_GB2312" w:hAnsi="仿宋_GB2312" w:eastAsia="仿宋_GB2312" w:cs="仿宋_GB2312"/>
                <w:b/>
                <w:sz w:val="24"/>
                <w:szCs w:val="24"/>
                <w:lang w:eastAsia="zh-CN"/>
              </w:rPr>
              <w:t>guinea-sdepci@spic.com.cn</w:t>
            </w:r>
            <w:r>
              <w:rPr>
                <w:rFonts w:ascii="仿宋_GB2312" w:hAnsi="仿宋_GB2312" w:eastAsia="仿宋_GB2312" w:cs="仿宋_GB2312"/>
                <w:b/>
                <w:color w:val="auto"/>
                <w:sz w:val="24"/>
                <w:szCs w:val="24"/>
                <w:lang w:eastAsia="zh-CN"/>
              </w:rPr>
              <w:fldChar w:fldCharType="end"/>
            </w:r>
          </w:p>
          <w:p w14:paraId="42FC71C1">
            <w:pPr>
              <w:pStyle w:val="20"/>
              <w:spacing w:after="80" w:line="240" w:lineRule="auto"/>
              <w:ind w:firstLine="0"/>
              <w:jc w:val="both"/>
              <w:rPr>
                <w:rFonts w:eastAsia="仿宋_GB2312"/>
                <w:b/>
                <w:color w:val="auto"/>
                <w:sz w:val="24"/>
                <w:szCs w:val="24"/>
                <w:lang w:eastAsia="zh-CN"/>
              </w:rPr>
            </w:pPr>
            <w:r>
              <w:rPr>
                <w:rFonts w:hint="eastAsia" w:eastAsia="仿宋_GB2312"/>
                <w:b/>
                <w:color w:val="auto"/>
                <w:sz w:val="24"/>
                <w:szCs w:val="24"/>
                <w:lang w:eastAsia="zh-CN"/>
              </w:rPr>
              <w:t>备注：请意向单位在规定时间内通过如上邮件联系，获取采购文件。</w:t>
            </w:r>
          </w:p>
        </w:tc>
      </w:tr>
    </w:tbl>
    <w:p w14:paraId="6E92D520">
      <w:pPr>
        <w:rPr>
          <w:rFonts w:eastAsia="仿宋_GB2312"/>
          <w:b/>
          <w:color w:val="auto"/>
          <w:sz w:val="28"/>
          <w:szCs w:val="28"/>
          <w:lang w:eastAsia="zh-CN"/>
        </w:rPr>
      </w:pPr>
    </w:p>
    <w:p w14:paraId="1B918AF0">
      <w:pPr>
        <w:rPr>
          <w:rFonts w:eastAsia="仿宋_GB2312"/>
          <w:b/>
          <w:color w:val="auto"/>
          <w:sz w:val="36"/>
          <w:szCs w:val="36"/>
          <w:lang w:eastAsia="zh-CN"/>
        </w:rPr>
      </w:pPr>
    </w:p>
    <w:p w14:paraId="3EC34381">
      <w:pPr>
        <w:rPr>
          <w:bCs/>
          <w:sz w:val="28"/>
          <w:szCs w:val="28"/>
          <w:lang w:eastAsia="zh-CN"/>
        </w:rPr>
      </w:pPr>
    </w:p>
    <w:sectPr>
      <w:pgSz w:w="16840" w:h="11900" w:orient="landscape"/>
      <w:pgMar w:top="1772" w:right="1489" w:bottom="1135" w:left="1409" w:header="1061" w:footer="981"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BF0291"/>
    <w:multiLevelType w:val="singleLevel"/>
    <w:tmpl w:val="53BF0291"/>
    <w:lvl w:ilvl="0" w:tentative="0">
      <w:start w:val="5"/>
      <w:numFmt w:val="upperLetter"/>
      <w:suff w:val="nothing"/>
      <w:lvlText w:val="%1-"/>
      <w:lvlJc w:val="left"/>
    </w:lvl>
  </w:abstractNum>
  <w:abstractNum w:abstractNumId="1">
    <w:nsid w:val="53F845AC"/>
    <w:multiLevelType w:val="singleLevel"/>
    <w:tmpl w:val="53F845AC"/>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E5NTQ0YWExNmIzMzA2YjZkNDJlOWJiZDE0ZmM1YWQifQ=="/>
  </w:docVars>
  <w:rsids>
    <w:rsidRoot w:val="00F76C45"/>
    <w:rsid w:val="003C370C"/>
    <w:rsid w:val="00533577"/>
    <w:rsid w:val="005A2C9F"/>
    <w:rsid w:val="005B0292"/>
    <w:rsid w:val="00642F61"/>
    <w:rsid w:val="00795C5A"/>
    <w:rsid w:val="007E4242"/>
    <w:rsid w:val="009875F3"/>
    <w:rsid w:val="009B7E43"/>
    <w:rsid w:val="009F342B"/>
    <w:rsid w:val="00A6457B"/>
    <w:rsid w:val="00CC186D"/>
    <w:rsid w:val="00D4662F"/>
    <w:rsid w:val="00EE613E"/>
    <w:rsid w:val="00F76C45"/>
    <w:rsid w:val="00FE7727"/>
    <w:rsid w:val="02990FD0"/>
    <w:rsid w:val="03AB6008"/>
    <w:rsid w:val="046B1741"/>
    <w:rsid w:val="050F19D9"/>
    <w:rsid w:val="05921FB2"/>
    <w:rsid w:val="06F44178"/>
    <w:rsid w:val="081117FC"/>
    <w:rsid w:val="082223BA"/>
    <w:rsid w:val="0823486A"/>
    <w:rsid w:val="08882010"/>
    <w:rsid w:val="09596E65"/>
    <w:rsid w:val="0A922065"/>
    <w:rsid w:val="0AB74823"/>
    <w:rsid w:val="0B7D56B4"/>
    <w:rsid w:val="0BBF41EC"/>
    <w:rsid w:val="0BC02AD7"/>
    <w:rsid w:val="0D2A42A8"/>
    <w:rsid w:val="0D9229D2"/>
    <w:rsid w:val="0DB96A35"/>
    <w:rsid w:val="0F497345"/>
    <w:rsid w:val="0F603EC7"/>
    <w:rsid w:val="104E02CD"/>
    <w:rsid w:val="11C0272D"/>
    <w:rsid w:val="12F108A0"/>
    <w:rsid w:val="138D11C6"/>
    <w:rsid w:val="149A7439"/>
    <w:rsid w:val="14B7278A"/>
    <w:rsid w:val="153524A2"/>
    <w:rsid w:val="154A2FFE"/>
    <w:rsid w:val="15B063CC"/>
    <w:rsid w:val="15EA6441"/>
    <w:rsid w:val="16905894"/>
    <w:rsid w:val="16FF37CB"/>
    <w:rsid w:val="17D9186E"/>
    <w:rsid w:val="187447AF"/>
    <w:rsid w:val="1927746D"/>
    <w:rsid w:val="1C5A0892"/>
    <w:rsid w:val="1CC1153B"/>
    <w:rsid w:val="1DA25DF9"/>
    <w:rsid w:val="1E7F30D7"/>
    <w:rsid w:val="20C75A3C"/>
    <w:rsid w:val="21E253A6"/>
    <w:rsid w:val="21F220C8"/>
    <w:rsid w:val="22C24A14"/>
    <w:rsid w:val="23CB09F2"/>
    <w:rsid w:val="23D8675A"/>
    <w:rsid w:val="260A0FF9"/>
    <w:rsid w:val="26B905C1"/>
    <w:rsid w:val="26D8294B"/>
    <w:rsid w:val="293427AA"/>
    <w:rsid w:val="29784198"/>
    <w:rsid w:val="298D5F67"/>
    <w:rsid w:val="2A0A1509"/>
    <w:rsid w:val="2B0513A0"/>
    <w:rsid w:val="2B6A23CA"/>
    <w:rsid w:val="2C1B1E5C"/>
    <w:rsid w:val="2E4C7F04"/>
    <w:rsid w:val="2F5C5B42"/>
    <w:rsid w:val="2F5F42A5"/>
    <w:rsid w:val="30A722E1"/>
    <w:rsid w:val="328C518E"/>
    <w:rsid w:val="32D87FF7"/>
    <w:rsid w:val="334E34B9"/>
    <w:rsid w:val="33DB2E25"/>
    <w:rsid w:val="33DD78A5"/>
    <w:rsid w:val="34D545BA"/>
    <w:rsid w:val="34EC1D11"/>
    <w:rsid w:val="3708796C"/>
    <w:rsid w:val="37B855F7"/>
    <w:rsid w:val="38357F4B"/>
    <w:rsid w:val="399F7A16"/>
    <w:rsid w:val="39AF7CB0"/>
    <w:rsid w:val="39CC5062"/>
    <w:rsid w:val="3A160959"/>
    <w:rsid w:val="3D007123"/>
    <w:rsid w:val="405E7E2A"/>
    <w:rsid w:val="40A31C51"/>
    <w:rsid w:val="441F5BE9"/>
    <w:rsid w:val="454B44C2"/>
    <w:rsid w:val="45A91255"/>
    <w:rsid w:val="47241DC7"/>
    <w:rsid w:val="48A37CB9"/>
    <w:rsid w:val="48D10C52"/>
    <w:rsid w:val="491C67E7"/>
    <w:rsid w:val="49D56585"/>
    <w:rsid w:val="4A1A3964"/>
    <w:rsid w:val="4AB354CE"/>
    <w:rsid w:val="4AD931D6"/>
    <w:rsid w:val="4C656166"/>
    <w:rsid w:val="4CB26265"/>
    <w:rsid w:val="4CCA390C"/>
    <w:rsid w:val="4DCD4433"/>
    <w:rsid w:val="4F1A4989"/>
    <w:rsid w:val="4F267EE8"/>
    <w:rsid w:val="50966E45"/>
    <w:rsid w:val="518F31A0"/>
    <w:rsid w:val="51937FE1"/>
    <w:rsid w:val="51F96A8C"/>
    <w:rsid w:val="54F860F5"/>
    <w:rsid w:val="561F0D77"/>
    <w:rsid w:val="569E772A"/>
    <w:rsid w:val="5ADA679A"/>
    <w:rsid w:val="5BCF758C"/>
    <w:rsid w:val="5E712AFE"/>
    <w:rsid w:val="60D91FF3"/>
    <w:rsid w:val="617C05CE"/>
    <w:rsid w:val="63DDACE6"/>
    <w:rsid w:val="65BF14FC"/>
    <w:rsid w:val="663D54ED"/>
    <w:rsid w:val="67A300C5"/>
    <w:rsid w:val="67CF2561"/>
    <w:rsid w:val="68FB43B7"/>
    <w:rsid w:val="69361313"/>
    <w:rsid w:val="6A7711BA"/>
    <w:rsid w:val="6B05145F"/>
    <w:rsid w:val="6C444C2E"/>
    <w:rsid w:val="6CF729C0"/>
    <w:rsid w:val="6D6D6BC5"/>
    <w:rsid w:val="6D7256A0"/>
    <w:rsid w:val="6EDF7B4A"/>
    <w:rsid w:val="71791CB7"/>
    <w:rsid w:val="720C7977"/>
    <w:rsid w:val="730A6175"/>
    <w:rsid w:val="73391C98"/>
    <w:rsid w:val="73E907B7"/>
    <w:rsid w:val="744B0C6B"/>
    <w:rsid w:val="75687D2E"/>
    <w:rsid w:val="76254051"/>
    <w:rsid w:val="76FB0145"/>
    <w:rsid w:val="770706D4"/>
    <w:rsid w:val="787112E0"/>
    <w:rsid w:val="78917C6B"/>
    <w:rsid w:val="79395171"/>
    <w:rsid w:val="793A2BF2"/>
    <w:rsid w:val="79B9145C"/>
    <w:rsid w:val="7A541141"/>
    <w:rsid w:val="7B3042C9"/>
    <w:rsid w:val="7D031FDB"/>
    <w:rsid w:val="7D3746FC"/>
    <w:rsid w:val="7E192F4B"/>
    <w:rsid w:val="7E9851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3"/>
    <w:basedOn w:val="1"/>
    <w:next w:val="1"/>
    <w:semiHidden/>
    <w:unhideWhenUsed/>
    <w:qFormat/>
    <w:uiPriority w:val="0"/>
    <w:pPr>
      <w:spacing w:beforeAutospacing="1" w:afterAutospacing="1"/>
      <w:outlineLvl w:val="2"/>
    </w:pPr>
    <w:rPr>
      <w:rFonts w:hint="eastAsia" w:ascii="宋体" w:hAnsi="宋体" w:eastAsia="宋体"/>
      <w:b/>
      <w:bCs/>
      <w:sz w:val="27"/>
      <w:szCs w:val="27"/>
      <w:lang w:eastAsia="zh-CN" w:bidi="ar-SA"/>
    </w:rPr>
  </w:style>
  <w:style w:type="paragraph" w:styleId="3">
    <w:name w:val="heading 4"/>
    <w:basedOn w:val="1"/>
    <w:next w:val="1"/>
    <w:semiHidden/>
    <w:unhideWhenUsed/>
    <w:qFormat/>
    <w:uiPriority w:val="0"/>
    <w:pPr>
      <w:spacing w:beforeAutospacing="1" w:afterAutospacing="1"/>
      <w:outlineLvl w:val="3"/>
    </w:pPr>
    <w:rPr>
      <w:rFonts w:hint="eastAsia" w:ascii="宋体" w:hAnsi="宋体" w:eastAsia="宋体"/>
      <w:b/>
      <w:bCs/>
      <w:lang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qFormat/>
    <w:uiPriority w:val="0"/>
  </w:style>
  <w:style w:type="paragraph" w:styleId="5">
    <w:name w:val="Body Text"/>
    <w:basedOn w:val="1"/>
    <w:next w:val="6"/>
    <w:qFormat/>
    <w:uiPriority w:val="0"/>
    <w:pPr>
      <w:spacing w:after="120" w:afterLines="0"/>
    </w:pPr>
    <w:rPr>
      <w:rFonts w:eastAsia="宋体"/>
    </w:rPr>
  </w:style>
  <w:style w:type="paragraph" w:styleId="6">
    <w:name w:val="toc 2"/>
    <w:basedOn w:val="1"/>
    <w:next w:val="1"/>
    <w:qFormat/>
    <w:uiPriority w:val="39"/>
    <w:pPr>
      <w:ind w:left="200" w:leftChars="200"/>
      <w:jc w:val="left"/>
    </w:pPr>
    <w:rPr>
      <w:smallCaps/>
      <w:szCs w:val="20"/>
    </w:rPr>
  </w:style>
  <w:style w:type="paragraph" w:styleId="7">
    <w:name w:val="Body Text Indent"/>
    <w:basedOn w:val="1"/>
    <w:qFormat/>
    <w:uiPriority w:val="0"/>
    <w:pPr>
      <w:spacing w:after="120"/>
      <w:ind w:left="420" w:leftChars="200"/>
    </w:pPr>
  </w:style>
  <w:style w:type="paragraph" w:styleId="8">
    <w:name w:val="Balloon Text"/>
    <w:basedOn w:val="1"/>
    <w:link w:val="24"/>
    <w:qFormat/>
    <w:uiPriority w:val="0"/>
    <w:rPr>
      <w:sz w:val="18"/>
      <w:szCs w:val="18"/>
    </w:rPr>
  </w:style>
  <w:style w:type="paragraph" w:styleId="9">
    <w:name w:val="footer"/>
    <w:basedOn w:val="1"/>
    <w:link w:val="23"/>
    <w:qFormat/>
    <w:uiPriority w:val="0"/>
    <w:pPr>
      <w:tabs>
        <w:tab w:val="center" w:pos="4153"/>
        <w:tab w:val="right" w:pos="8306"/>
      </w:tabs>
      <w:snapToGrid w:val="0"/>
    </w:pPr>
    <w:rPr>
      <w:sz w:val="18"/>
      <w:szCs w:val="18"/>
    </w:rPr>
  </w:style>
  <w:style w:type="paragraph" w:styleId="10">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style>
  <w:style w:type="paragraph" w:styleId="12">
    <w:name w:val="annotation subject"/>
    <w:basedOn w:val="4"/>
    <w:next w:val="4"/>
    <w:link w:val="26"/>
    <w:qFormat/>
    <w:uiPriority w:val="0"/>
    <w:rPr>
      <w:b/>
      <w:bCs/>
    </w:rPr>
  </w:style>
  <w:style w:type="paragraph" w:styleId="13">
    <w:name w:val="Body Text First Indent 2"/>
    <w:basedOn w:val="7"/>
    <w:unhideWhenUsed/>
    <w:qFormat/>
    <w:uiPriority w:val="0"/>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Hyperlink"/>
    <w:basedOn w:val="16"/>
    <w:unhideWhenUsed/>
    <w:qFormat/>
    <w:uiPriority w:val="99"/>
    <w:rPr>
      <w:color w:val="0026E5" w:themeColor="hyperlink"/>
      <w:u w:val="single"/>
      <w14:textFill>
        <w14:solidFill>
          <w14:schemeClr w14:val="hlink"/>
        </w14:solidFill>
      </w14:textFill>
    </w:rPr>
  </w:style>
  <w:style w:type="character" w:styleId="19">
    <w:name w:val="annotation reference"/>
    <w:basedOn w:val="16"/>
    <w:qFormat/>
    <w:uiPriority w:val="0"/>
    <w:rPr>
      <w:sz w:val="21"/>
      <w:szCs w:val="21"/>
    </w:rPr>
  </w:style>
  <w:style w:type="paragraph" w:customStyle="1" w:styleId="20">
    <w:name w:val="Body text|1"/>
    <w:basedOn w:val="1"/>
    <w:qFormat/>
    <w:uiPriority w:val="0"/>
    <w:pPr>
      <w:spacing w:line="343" w:lineRule="auto"/>
      <w:ind w:firstLine="400"/>
    </w:pPr>
    <w:rPr>
      <w:color w:val="0000FF"/>
      <w:sz w:val="19"/>
      <w:szCs w:val="19"/>
    </w:rPr>
  </w:style>
  <w:style w:type="paragraph" w:customStyle="1" w:styleId="21">
    <w:name w:val="列出段落1"/>
    <w:basedOn w:val="1"/>
    <w:qFormat/>
    <w:uiPriority w:val="0"/>
    <w:pPr>
      <w:ind w:firstLine="420" w:firstLineChars="200"/>
    </w:pPr>
    <w:rPr>
      <w:rFonts w:ascii="Calibri" w:hAnsi="Calibri" w:eastAsia="宋体"/>
      <w:szCs w:val="20"/>
    </w:rPr>
  </w:style>
  <w:style w:type="character" w:customStyle="1" w:styleId="22">
    <w:name w:val="页眉 Char"/>
    <w:basedOn w:val="16"/>
    <w:link w:val="10"/>
    <w:qFormat/>
    <w:uiPriority w:val="0"/>
    <w:rPr>
      <w:rFonts w:eastAsia="Times New Roman"/>
      <w:color w:val="000000"/>
      <w:sz w:val="18"/>
      <w:szCs w:val="18"/>
      <w:lang w:eastAsia="en-US" w:bidi="en-US"/>
    </w:rPr>
  </w:style>
  <w:style w:type="character" w:customStyle="1" w:styleId="23">
    <w:name w:val="页脚 Char"/>
    <w:basedOn w:val="16"/>
    <w:link w:val="9"/>
    <w:qFormat/>
    <w:uiPriority w:val="0"/>
    <w:rPr>
      <w:rFonts w:eastAsia="Times New Roman"/>
      <w:color w:val="000000"/>
      <w:sz w:val="18"/>
      <w:szCs w:val="18"/>
      <w:lang w:eastAsia="en-US" w:bidi="en-US"/>
    </w:rPr>
  </w:style>
  <w:style w:type="character" w:customStyle="1" w:styleId="24">
    <w:name w:val="批注框文本 Char"/>
    <w:basedOn w:val="16"/>
    <w:link w:val="8"/>
    <w:qFormat/>
    <w:uiPriority w:val="0"/>
    <w:rPr>
      <w:rFonts w:eastAsia="Times New Roman"/>
      <w:color w:val="000000"/>
      <w:sz w:val="18"/>
      <w:szCs w:val="18"/>
      <w:lang w:eastAsia="en-US" w:bidi="en-US"/>
    </w:rPr>
  </w:style>
  <w:style w:type="character" w:customStyle="1" w:styleId="25">
    <w:name w:val="批注文字 Char"/>
    <w:basedOn w:val="16"/>
    <w:link w:val="4"/>
    <w:qFormat/>
    <w:uiPriority w:val="0"/>
    <w:rPr>
      <w:rFonts w:eastAsia="Times New Roman"/>
      <w:color w:val="000000"/>
      <w:sz w:val="24"/>
      <w:szCs w:val="24"/>
      <w:lang w:eastAsia="en-US" w:bidi="en-US"/>
    </w:rPr>
  </w:style>
  <w:style w:type="character" w:customStyle="1" w:styleId="26">
    <w:name w:val="批注主题 Char"/>
    <w:basedOn w:val="25"/>
    <w:link w:val="12"/>
    <w:qFormat/>
    <w:uiPriority w:val="0"/>
    <w:rPr>
      <w:rFonts w:eastAsia="Times New Roman"/>
      <w:b/>
      <w:bCs/>
      <w:color w:val="000000"/>
      <w:sz w:val="24"/>
      <w:szCs w:val="24"/>
      <w:lang w:eastAsia="en-US" w:bidi="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590</Words>
  <Characters>1879</Characters>
  <Lines>13</Lines>
  <Paragraphs>3</Paragraphs>
  <TotalTime>4</TotalTime>
  <ScaleCrop>false</ScaleCrop>
  <LinksUpToDate>false</LinksUpToDate>
  <CharactersWithSpaces>2126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2025-09-26T05:54:00Z</dcterms:created>
  <dc:creator>sdepci</dc:creator>
  <cp:lastModifiedBy>问瞬男纯猛</cp:lastModifiedBy>
  <dcterms:modified xsi:type="dcterms:W3CDTF">2025-09-29T10:55:13Z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eyJoZGlkIjoiMTI4Yzg4MGJkM2NjYWQ3NjJiMDU2NzdhY2U4YWMyMzYiLCJ1c2VySWQiOiIxNzMxODY3ODgxIn0=</vt:lpwstr>
  </property>
  <property fmtid="{D5CDD505-2E9C-101B-9397-08002B2CF9AE}" pid="4" name="ICV">
    <vt:lpwstr>14B2F41C42394007AEB04111A1035E57_13</vt:lpwstr>
  </property>
</Properties>
</file>