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847D3" w14:textId="63BEE373" w:rsidR="008E67F7" w:rsidRPr="002D63EF" w:rsidRDefault="008E67F7" w:rsidP="008E67F7">
      <w:pPr>
        <w:spacing w:before="200" w:after="120" w:line="360" w:lineRule="auto"/>
        <w:jc w:val="both"/>
        <w:rPr>
          <w:rFonts w:eastAsia="Times New Roman"/>
          <w:b/>
          <w:lang w:val="fr-FR"/>
        </w:rPr>
      </w:pPr>
      <w:r w:rsidRPr="002D63EF">
        <w:rPr>
          <w:rFonts w:ascii="Century Gothic" w:eastAsia="Times New Roman" w:hAnsi="Century Gothic" w:cs="Times New Roman"/>
          <w:b/>
          <w:bCs/>
          <w:lang w:val="fr-FR"/>
        </w:rPr>
        <w:t xml:space="preserve">APPEL A MANIFESTATION D’INTERET POUR LE RECRUTEMENT </w:t>
      </w:r>
      <w:r>
        <w:rPr>
          <w:rFonts w:ascii="Century Gothic" w:eastAsia="Verdana" w:hAnsi="Century Gothic" w:cs="Verdana"/>
          <w:b/>
          <w:lang w:val="fr-FR"/>
        </w:rPr>
        <w:t>DU SPECIALISTE EN PASSATION DES MARCHES</w:t>
      </w:r>
      <w:r w:rsidRPr="002D63EF">
        <w:rPr>
          <w:rFonts w:ascii="Century Gothic" w:eastAsia="Verdana" w:hAnsi="Century Gothic" w:cs="Verdana"/>
          <w:b/>
          <w:lang w:val="fr-FR"/>
        </w:rPr>
        <w:t xml:space="preserve"> DU </w:t>
      </w:r>
      <w:r w:rsidRPr="002D63EF">
        <w:rPr>
          <w:rFonts w:eastAsia="Times New Roman"/>
          <w:b/>
          <w:lang w:val="fr-FR"/>
        </w:rPr>
        <w:t>PROJET DE COMPETENCE, POUR L’INNOVATION, LA RESILIENCE ET LES ASPIRATIONS (SIRA)</w:t>
      </w:r>
    </w:p>
    <w:p w14:paraId="5F28407E" w14:textId="692A4A88" w:rsidR="008E67F7" w:rsidRPr="008E67F7" w:rsidRDefault="008E67F7" w:rsidP="008E67F7">
      <w:pPr>
        <w:spacing w:before="120" w:after="120" w:line="360" w:lineRule="auto"/>
        <w:rPr>
          <w:rFonts w:ascii="Century Gothic" w:hAnsi="Century Gothic"/>
          <w:lang w:val="fr-FR"/>
        </w:rPr>
      </w:pPr>
      <w:r w:rsidRPr="005B367B">
        <w:rPr>
          <w:rFonts w:ascii="Century Gothic" w:eastAsia="Times New Roman" w:hAnsi="Century Gothic" w:cs="Times New Roman"/>
          <w:b/>
          <w:bCs/>
          <w:lang w:val="fr-FR"/>
        </w:rPr>
        <w:t xml:space="preserve">NUMERO DE L’ACTIVITE : </w:t>
      </w:r>
      <w:r w:rsidRPr="00626526">
        <w:rPr>
          <w:rFonts w:ascii="Century Gothic" w:hAnsi="Century Gothic"/>
          <w:b/>
          <w:bCs/>
          <w:lang w:val="fr-FR"/>
        </w:rPr>
        <w:t>GN-SIRA-517605-CS-INDV</w:t>
      </w:r>
    </w:p>
    <w:p w14:paraId="263F0F9F" w14:textId="6856201E" w:rsidR="008E67F7" w:rsidRPr="008E67F7" w:rsidRDefault="008E67F7" w:rsidP="008E67F7">
      <w:pPr>
        <w:pStyle w:val="ListParagraph"/>
        <w:spacing w:before="200" w:after="120" w:line="360" w:lineRule="auto"/>
        <w:ind w:left="360"/>
        <w:jc w:val="both"/>
        <w:rPr>
          <w:rFonts w:ascii="Century Gothic" w:eastAsia="Times New Roman" w:hAnsi="Century Gothic" w:cs="Times New Roman"/>
          <w:b/>
          <w:bCs/>
          <w:sz w:val="24"/>
          <w:szCs w:val="24"/>
        </w:rPr>
      </w:pPr>
      <w:r w:rsidRPr="008E67F7">
        <w:rPr>
          <w:rFonts w:ascii="Century Gothic" w:eastAsia="Times New Roman" w:hAnsi="Century Gothic" w:cs="Times New Roman"/>
          <w:b/>
          <w:bCs/>
          <w:sz w:val="24"/>
          <w:szCs w:val="24"/>
        </w:rPr>
        <w:t>AMI N°00</w:t>
      </w:r>
      <w:r w:rsidR="000E627E">
        <w:rPr>
          <w:rFonts w:ascii="Century Gothic" w:eastAsia="Times New Roman" w:hAnsi="Century Gothic" w:cs="Times New Roman"/>
          <w:b/>
          <w:bCs/>
          <w:sz w:val="24"/>
          <w:szCs w:val="24"/>
        </w:rPr>
        <w:t>2</w:t>
      </w:r>
      <w:r w:rsidRPr="008E67F7">
        <w:rPr>
          <w:rFonts w:ascii="Century Gothic" w:eastAsia="Times New Roman" w:hAnsi="Century Gothic" w:cs="Times New Roman"/>
          <w:b/>
          <w:bCs/>
          <w:sz w:val="24"/>
          <w:szCs w:val="24"/>
        </w:rPr>
        <w:t>-MENA/ETF</w:t>
      </w:r>
      <w:r w:rsidR="000E627E">
        <w:rPr>
          <w:rFonts w:ascii="Century Gothic" w:eastAsia="Times New Roman" w:hAnsi="Century Gothic" w:cs="Times New Roman"/>
          <w:b/>
          <w:bCs/>
          <w:sz w:val="24"/>
          <w:szCs w:val="24"/>
        </w:rPr>
        <w:t>P</w:t>
      </w:r>
      <w:r w:rsidRPr="008E67F7">
        <w:rPr>
          <w:rFonts w:ascii="Century Gothic" w:eastAsia="Times New Roman" w:hAnsi="Century Gothic" w:cs="Times New Roman"/>
          <w:b/>
          <w:bCs/>
          <w:sz w:val="24"/>
          <w:szCs w:val="24"/>
        </w:rPr>
        <w:t>/SIRA/2026</w:t>
      </w:r>
    </w:p>
    <w:p w14:paraId="5C47052D" w14:textId="4AE35D9A" w:rsidR="008E67F7" w:rsidRDefault="008E67F7" w:rsidP="008E67F7">
      <w:pPr>
        <w:pStyle w:val="ListParagraph"/>
        <w:spacing w:before="200" w:after="120" w:line="360" w:lineRule="auto"/>
        <w:ind w:left="360"/>
        <w:jc w:val="both"/>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Date de début : 1</w:t>
      </w:r>
      <w:r w:rsidR="00B271CB">
        <w:rPr>
          <w:rFonts w:ascii="Century Gothic" w:eastAsia="Times New Roman" w:hAnsi="Century Gothic" w:cs="Times New Roman"/>
          <w:b/>
          <w:bCs/>
          <w:sz w:val="24"/>
          <w:szCs w:val="24"/>
        </w:rPr>
        <w:t>6</w:t>
      </w:r>
      <w:r>
        <w:rPr>
          <w:rFonts w:ascii="Century Gothic" w:eastAsia="Times New Roman" w:hAnsi="Century Gothic" w:cs="Times New Roman"/>
          <w:b/>
          <w:bCs/>
          <w:sz w:val="24"/>
          <w:szCs w:val="24"/>
        </w:rPr>
        <w:t xml:space="preserve"> février 2026</w:t>
      </w:r>
    </w:p>
    <w:p w14:paraId="734F073B" w14:textId="1DEAF8AC" w:rsidR="008E67F7" w:rsidRPr="008E67F7" w:rsidRDefault="008E67F7" w:rsidP="008E67F7">
      <w:pPr>
        <w:pStyle w:val="ListParagraph"/>
        <w:spacing w:before="120" w:after="120" w:line="360" w:lineRule="auto"/>
        <w:ind w:left="360"/>
        <w:jc w:val="both"/>
        <w:rPr>
          <w:rFonts w:ascii="Century Gothic" w:eastAsia="Times New Roman" w:hAnsi="Century Gothic" w:cs="Times New Roman"/>
          <w:sz w:val="24"/>
          <w:szCs w:val="24"/>
        </w:rPr>
      </w:pPr>
      <w:r>
        <w:rPr>
          <w:rFonts w:ascii="Century Gothic" w:eastAsia="Times New Roman" w:hAnsi="Century Gothic" w:cs="Times New Roman"/>
          <w:b/>
          <w:bCs/>
          <w:sz w:val="24"/>
          <w:szCs w:val="24"/>
        </w:rPr>
        <w:t xml:space="preserve">Date de fin : </w:t>
      </w:r>
      <w:r w:rsidR="00B271CB">
        <w:rPr>
          <w:rFonts w:ascii="Century Gothic" w:eastAsia="Times New Roman" w:hAnsi="Century Gothic" w:cs="Times New Roman"/>
          <w:b/>
          <w:bCs/>
          <w:sz w:val="24"/>
          <w:szCs w:val="24"/>
        </w:rPr>
        <w:t>11 mars</w:t>
      </w:r>
      <w:r>
        <w:rPr>
          <w:rFonts w:ascii="Century Gothic" w:eastAsia="Times New Roman" w:hAnsi="Century Gothic" w:cs="Times New Roman"/>
          <w:b/>
          <w:bCs/>
          <w:sz w:val="24"/>
          <w:szCs w:val="24"/>
        </w:rPr>
        <w:t xml:space="preserve"> 2026</w:t>
      </w:r>
    </w:p>
    <w:p w14:paraId="1D68FD14" w14:textId="307428D4" w:rsidR="007A3896" w:rsidRPr="00A45383" w:rsidRDefault="009B0F98" w:rsidP="00A45383">
      <w:pPr>
        <w:pStyle w:val="ListParagraph"/>
        <w:numPr>
          <w:ilvl w:val="0"/>
          <w:numId w:val="1"/>
        </w:numPr>
        <w:spacing w:before="120" w:after="120" w:line="360" w:lineRule="auto"/>
        <w:jc w:val="both"/>
        <w:rPr>
          <w:rFonts w:ascii="Century Gothic" w:eastAsia="Times New Roman" w:hAnsi="Century Gothic" w:cs="Times New Roman"/>
          <w:sz w:val="24"/>
          <w:szCs w:val="24"/>
        </w:rPr>
      </w:pPr>
      <w:r w:rsidRPr="00A45383">
        <w:rPr>
          <w:rFonts w:ascii="Century Gothic" w:hAnsi="Century Gothic" w:cs="Times New Roman"/>
          <w:sz w:val="24"/>
          <w:szCs w:val="24"/>
        </w:rPr>
        <w:t>CONTEXTE ET JUSTIFICATION</w:t>
      </w:r>
    </w:p>
    <w:p w14:paraId="27CDD1E1" w14:textId="77777777" w:rsidR="00A45383" w:rsidRPr="00A45383" w:rsidRDefault="00A45383" w:rsidP="00A45383">
      <w:pPr>
        <w:numPr>
          <w:ilvl w:val="0"/>
          <w:numId w:val="17"/>
        </w:numPr>
        <w:tabs>
          <w:tab w:val="left" w:pos="2690"/>
        </w:tabs>
        <w:autoSpaceDE w:val="0"/>
        <w:autoSpaceDN w:val="0"/>
        <w:adjustRightInd w:val="0"/>
        <w:spacing w:before="120" w:after="120" w:line="360" w:lineRule="auto"/>
        <w:contextualSpacing/>
        <w:jc w:val="both"/>
        <w:rPr>
          <w:rFonts w:ascii="Century Gothic" w:hAnsi="Century Gothic"/>
        </w:rPr>
      </w:pPr>
      <w:r w:rsidRPr="00A45383">
        <w:rPr>
          <w:rFonts w:ascii="Century Gothic" w:hAnsi="Century Gothic"/>
        </w:rPr>
        <w:t>Contexte et justification</w:t>
      </w:r>
    </w:p>
    <w:p w14:paraId="1DF96867" w14:textId="351512AD" w:rsidR="00A45383" w:rsidRPr="00A45383" w:rsidRDefault="00A45383" w:rsidP="00A45383">
      <w:pPr>
        <w:tabs>
          <w:tab w:val="left" w:pos="2690"/>
        </w:tabs>
        <w:autoSpaceDE w:val="0"/>
        <w:autoSpaceDN w:val="0"/>
        <w:adjustRightInd w:val="0"/>
        <w:spacing w:before="120" w:after="120" w:line="360" w:lineRule="auto"/>
        <w:contextualSpacing/>
        <w:jc w:val="both"/>
        <w:rPr>
          <w:rFonts w:ascii="Century Gothic" w:hAnsi="Century Gothic"/>
          <w:lang w:val="fr-FR"/>
        </w:rPr>
      </w:pPr>
      <w:r w:rsidRPr="00A45383">
        <w:rPr>
          <w:rFonts w:ascii="Century Gothic" w:hAnsi="Century Gothic"/>
          <w:lang w:val="fr-FR"/>
        </w:rPr>
        <w:t xml:space="preserve">Le Gouvernement de la Republique de Guinee a obtenu de la Banque mondiale, le financement d’un fond de </w:t>
      </w:r>
      <w:r w:rsidR="00861D86" w:rsidRPr="00A45383">
        <w:rPr>
          <w:rFonts w:ascii="Century Gothic" w:hAnsi="Century Gothic"/>
          <w:lang w:val="fr-FR"/>
        </w:rPr>
        <w:t>préparation</w:t>
      </w:r>
      <w:r w:rsidRPr="00A45383">
        <w:rPr>
          <w:rFonts w:ascii="Century Gothic" w:hAnsi="Century Gothic"/>
          <w:lang w:val="fr-FR"/>
        </w:rPr>
        <w:t xml:space="preserve"> de Projet </w:t>
      </w:r>
      <w:r w:rsidR="005B2050">
        <w:rPr>
          <w:rFonts w:ascii="Century Gothic" w:hAnsi="Century Gothic"/>
          <w:lang w:val="fr-FR"/>
        </w:rPr>
        <w:t>SIRA</w:t>
      </w:r>
      <w:r w:rsidRPr="00A45383">
        <w:rPr>
          <w:rFonts w:ascii="Century Gothic" w:hAnsi="Century Gothic"/>
          <w:lang w:val="fr-FR"/>
        </w:rPr>
        <w:t xml:space="preserve"> pour un montant de </w:t>
      </w:r>
      <w:r w:rsidR="005B2050">
        <w:rPr>
          <w:rFonts w:ascii="Century Gothic" w:hAnsi="Century Gothic"/>
          <w:lang w:val="fr-FR"/>
        </w:rPr>
        <w:t>200 000 dollars</w:t>
      </w:r>
      <w:r w:rsidRPr="00A45383">
        <w:rPr>
          <w:rFonts w:ascii="Century Gothic" w:hAnsi="Century Gothic"/>
          <w:lang w:val="fr-FR"/>
        </w:rPr>
        <w:t xml:space="preserve">. Ce projet </w:t>
      </w:r>
      <w:r w:rsidR="00186EED" w:rsidRPr="00A45383">
        <w:rPr>
          <w:rFonts w:ascii="Century Gothic" w:hAnsi="Century Gothic"/>
          <w:lang w:val="fr-FR"/>
        </w:rPr>
        <w:t>s’inscrit</w:t>
      </w:r>
      <w:r w:rsidRPr="00A45383">
        <w:rPr>
          <w:rFonts w:ascii="Century Gothic" w:hAnsi="Century Gothic"/>
          <w:lang w:val="fr-FR"/>
        </w:rPr>
        <w:t xml:space="preserve"> dans un contexte visant à doter la jeunesse guinéenne des compétences nécessaires à un emploi productif en élargissant l'accès à un enseignement secondaire de qualité, en offrant des opportunités de formation flexibles et adaptées à l'emploi, et en renforçant l'alignement des programmes avec les besoins du marché du travail.</w:t>
      </w:r>
    </w:p>
    <w:p w14:paraId="0426EBB9" w14:textId="77777777" w:rsidR="00A45383" w:rsidRPr="00A45383" w:rsidRDefault="00A45383" w:rsidP="00A45383">
      <w:pPr>
        <w:tabs>
          <w:tab w:val="left" w:pos="2690"/>
        </w:tabs>
        <w:autoSpaceDE w:val="0"/>
        <w:autoSpaceDN w:val="0"/>
        <w:adjustRightInd w:val="0"/>
        <w:spacing w:before="120" w:after="120" w:line="360" w:lineRule="auto"/>
        <w:contextualSpacing/>
        <w:jc w:val="both"/>
        <w:rPr>
          <w:rFonts w:ascii="Century Gothic" w:hAnsi="Century Gothic"/>
          <w:lang w:val="fr-FR"/>
        </w:rPr>
      </w:pPr>
      <w:r w:rsidRPr="00A45383">
        <w:rPr>
          <w:rFonts w:ascii="Century Gothic" w:hAnsi="Century Gothic"/>
          <w:lang w:val="fr-FR"/>
        </w:rPr>
        <w:t xml:space="preserve">Description du projet </w:t>
      </w:r>
    </w:p>
    <w:p w14:paraId="07FF3756" w14:textId="77777777" w:rsidR="005F56E9" w:rsidRPr="005F56E9" w:rsidRDefault="005F56E9" w:rsidP="005F56E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5F56E9">
        <w:rPr>
          <w:rFonts w:ascii="Century Gothic" w:hAnsi="Century Gothic"/>
          <w:lang w:val="fr-FR"/>
        </w:rPr>
        <w:t>Le Projet comporte quatre (04) composantes qui sont :</w:t>
      </w:r>
    </w:p>
    <w:p w14:paraId="64FAA57F" w14:textId="77777777" w:rsidR="005F56E9" w:rsidRPr="005F56E9" w:rsidRDefault="005F56E9" w:rsidP="005F56E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5F56E9">
        <w:rPr>
          <w:rFonts w:ascii="Century Gothic" w:hAnsi="Century Gothic"/>
          <w:lang w:val="fr-FR"/>
        </w:rPr>
        <w:t>Composante 1. ÉCOLES : Modernisation de l'enseignement secondaire pour les compétences et le travail futur</w:t>
      </w:r>
    </w:p>
    <w:p w14:paraId="7EABEF5F" w14:textId="77777777" w:rsidR="005F56E9" w:rsidRPr="005F56E9" w:rsidRDefault="005F56E9" w:rsidP="005F56E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5F56E9">
        <w:rPr>
          <w:rFonts w:ascii="Century Gothic" w:hAnsi="Century Gothic"/>
          <w:lang w:val="fr-FR"/>
        </w:rPr>
        <w:t xml:space="preserve">L'objectif de cette composante est de moderniser l'enseignement secondaire en actualisant ce que les élèves apprennent, en renforçant la main-d'œuvre des enseignants et en améliorant les environnements scolaires. Elle élargira l'accès à un enseignement secondaire de qualité, pertinent et résilient face au climat, qui prépare les jeunes à poursuivre leurs études et à un travail productif. Elle soutiendra particulièrement les parcours STEM modernes et des liens plus forts avec le marché </w:t>
      </w:r>
      <w:r w:rsidRPr="005F56E9">
        <w:rPr>
          <w:rFonts w:ascii="Century Gothic" w:hAnsi="Century Gothic"/>
          <w:lang w:val="fr-FR"/>
        </w:rPr>
        <w:lastRenderedPageBreak/>
        <w:t>du travail tout en veillant à ce que les leçons tirées et les standards d'excellence soient progressivement étendus à l'ensemble du système secondaire. Parallèlement, cette composante augmentera la demande pour l'enseignement secondaire grâce à des approches innovantes de communication et d'engagement communautaire visant à modifier les perceptions, les comportements et les attitudes envers l'éducation.</w:t>
      </w:r>
    </w:p>
    <w:p w14:paraId="250B017B" w14:textId="77777777" w:rsidR="005F56E9" w:rsidRPr="005F56E9" w:rsidRDefault="005F56E9" w:rsidP="005F56E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5F56E9">
        <w:rPr>
          <w:rFonts w:ascii="Century Gothic" w:hAnsi="Century Gothic"/>
          <w:lang w:val="fr-FR"/>
        </w:rPr>
        <w:t>Composante 2. COMPÉTENCES : Élargir les compétences et opportunités professionnelles pour les jeunes</w:t>
      </w:r>
    </w:p>
    <w:p w14:paraId="324489CD" w14:textId="77777777" w:rsidR="005F56E9" w:rsidRPr="005F56E9" w:rsidRDefault="005F56E9" w:rsidP="005F56E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5F56E9">
        <w:rPr>
          <w:rFonts w:ascii="Century Gothic" w:hAnsi="Century Gothic"/>
          <w:lang w:val="fr-FR"/>
        </w:rPr>
        <w:t>L'objectif de cette composante est d'élargir l'accès aux compétences professionnelles pour les jeunes en proposant des cours courts flexibles et modulaires et en améliorant la qualité et l'alignement entre le marché du travail et les programmes de formation technique et professionnelle, au sein d'un système intégré et flexible de développement des compétences. Parallèlement, cette composante augmentera la demande de formation aux compétences en modifiant les perceptions des programmes de formation. Elle sensibilisera également aux opportunités générées par la Vision Simandou 2040, en particulier sur l'emploi du futur. Les activités financées dans le cadre de cette composante compléteront les services d'intermédiation du travail soutenus par la composante 3, tandis que les fonctions au niveau du système liées aux normes, à la certification, à la reconnaissance des compétences et à la coordination seront soutenues par la composante 4. </w:t>
      </w:r>
    </w:p>
    <w:p w14:paraId="0A674735" w14:textId="77777777" w:rsidR="005F56E9" w:rsidRPr="005F56E9" w:rsidRDefault="005F56E9" w:rsidP="005F56E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5F56E9">
        <w:rPr>
          <w:rFonts w:ascii="Century Gothic" w:hAnsi="Century Gothic"/>
          <w:lang w:val="fr-FR"/>
        </w:rPr>
        <w:t>Composante 3. ÉCHELLE : Élargir les opportunités d'emploi et les transitions de l'école au travail</w:t>
      </w:r>
    </w:p>
    <w:p w14:paraId="3723658A" w14:textId="77777777" w:rsidR="005F56E9" w:rsidRPr="005F56E9" w:rsidRDefault="005F56E9" w:rsidP="005F56E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5F56E9">
        <w:rPr>
          <w:rFonts w:ascii="Century Gothic" w:hAnsi="Century Gothic"/>
          <w:lang w:val="fr-FR"/>
        </w:rPr>
        <w:t xml:space="preserve">L'objectif de cette composante est d'élargir les opportunités d'emploi pour les jeunes en soutenant la croissance et la productivité des PME, en renforçant les liens de la chaîne de valeur et en élargissant les services d'intermédiation sur le marché du travail et de transition école-emploi. La composante vise à accroître la disponibilité des opportunités salariales et d'auto-emploi et à améliorer l'accès des jeunes à ces opportunités grâce à un soutien ciblé aux entreprises, aux chaînes de </w:t>
      </w:r>
      <w:r w:rsidRPr="005F56E9">
        <w:rPr>
          <w:rFonts w:ascii="Century Gothic" w:hAnsi="Century Gothic"/>
          <w:lang w:val="fr-FR"/>
        </w:rPr>
        <w:lastRenderedPageBreak/>
        <w:t>valeur et aux mécanismes d'appariement des emplois. Cette composante complète les investissements dans les compétences dans le cadre des composantes 1 et 2 en répondant aux contraintes de la demande liées à la création et à l'absorption de l'emploi dans les secteurs prioritaires et les chaînes de valeur.</w:t>
      </w:r>
    </w:p>
    <w:p w14:paraId="63FB3C31" w14:textId="77777777" w:rsidR="005F56E9" w:rsidRPr="005F56E9" w:rsidRDefault="005F56E9" w:rsidP="005F56E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5F56E9">
        <w:rPr>
          <w:rFonts w:ascii="Century Gothic" w:hAnsi="Century Gothic"/>
          <w:lang w:val="fr-FR"/>
        </w:rPr>
        <w:t>Composante 4. SYSTÈMES : Construire un système d'éducation et de compétences intégré et basé sur la demande. </w:t>
      </w:r>
    </w:p>
    <w:p w14:paraId="38411492" w14:textId="77777777" w:rsidR="005F56E9" w:rsidRPr="005F56E9" w:rsidRDefault="005F56E9" w:rsidP="005F56E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5F56E9">
        <w:rPr>
          <w:rFonts w:ascii="Century Gothic" w:hAnsi="Century Gothic"/>
          <w:lang w:val="fr-FR"/>
        </w:rPr>
        <w:t>L'objectif de cette composante est de renforcer les systèmes fondamentaux nécessaires à un écosystème d'éducation et de compétences intégré, flexible et axé sur la demande. La composante soutiendra le développement de parcours d'apprentissage cohérents reliant l'enseignement secondaire, les programmes de formation de courte durée et non formelle, ainsi que l'ETFP ; renforcer les cadres de gouvernance, de coordination et de financement ; améliorer l'alignement de l'offre de formation avec la demande du marché du travail ; et permettre la reconnaissance, l'assurance qualité et la transférabilité des compétences, y compris celles acquises par des cours de courte durée et non formels, dans des secteurs prioritaires tels que ceux liés à la Vision Simandou 2040. </w:t>
      </w:r>
    </w:p>
    <w:p w14:paraId="1B9FD33A" w14:textId="7A2F69EA" w:rsidR="00A45383" w:rsidRPr="00A45383" w:rsidRDefault="00A45383" w:rsidP="00A45383">
      <w:pPr>
        <w:tabs>
          <w:tab w:val="left" w:pos="2690"/>
        </w:tabs>
        <w:autoSpaceDE w:val="0"/>
        <w:autoSpaceDN w:val="0"/>
        <w:adjustRightInd w:val="0"/>
        <w:spacing w:before="120" w:after="120" w:line="360" w:lineRule="auto"/>
        <w:contextualSpacing/>
        <w:jc w:val="both"/>
        <w:rPr>
          <w:rFonts w:ascii="Century Gothic" w:hAnsi="Century Gothic"/>
          <w:lang w:val="fr-FR"/>
        </w:rPr>
      </w:pPr>
      <w:r w:rsidRPr="00A45383">
        <w:rPr>
          <w:rFonts w:ascii="Century Gothic" w:hAnsi="Century Gothic"/>
          <w:lang w:val="fr-FR"/>
        </w:rPr>
        <w:t xml:space="preserve"> </w:t>
      </w:r>
    </w:p>
    <w:p w14:paraId="375EA328" w14:textId="21915C7A" w:rsidR="00822D93" w:rsidRPr="00A45383" w:rsidRDefault="00A45383" w:rsidP="00A45383">
      <w:pPr>
        <w:tabs>
          <w:tab w:val="left" w:pos="2690"/>
        </w:tabs>
        <w:autoSpaceDE w:val="0"/>
        <w:autoSpaceDN w:val="0"/>
        <w:adjustRightInd w:val="0"/>
        <w:spacing w:before="120" w:after="120" w:line="360" w:lineRule="auto"/>
        <w:contextualSpacing/>
        <w:jc w:val="both"/>
        <w:rPr>
          <w:rStyle w:val="Aucun"/>
          <w:rFonts w:ascii="Century Gothic" w:hAnsi="Century Gothic"/>
          <w:lang w:val="fr-FR"/>
        </w:rPr>
      </w:pPr>
      <w:r w:rsidRPr="00A45383">
        <w:rPr>
          <w:rFonts w:ascii="Century Gothic" w:hAnsi="Century Gothic"/>
          <w:lang w:val="fr-FR"/>
        </w:rPr>
        <w:t xml:space="preserve">C’est dans ce contexte de préparation du projet SIRA que le </w:t>
      </w:r>
      <w:r w:rsidR="008E67F7">
        <w:rPr>
          <w:rFonts w:ascii="Century Gothic" w:hAnsi="Century Gothic"/>
          <w:lang w:val="fr-FR"/>
        </w:rPr>
        <w:t>Ministère de l’Education Nationale, de l’Alphabétisation, de l’Enseignement Technique et de la Formation Professionnelle (</w:t>
      </w:r>
      <w:r w:rsidRPr="00A45383">
        <w:rPr>
          <w:rFonts w:ascii="Century Gothic" w:hAnsi="Century Gothic"/>
          <w:lang w:val="fr-FR"/>
        </w:rPr>
        <w:t>ME</w:t>
      </w:r>
      <w:r w:rsidR="008E67F7">
        <w:rPr>
          <w:rFonts w:ascii="Century Gothic" w:hAnsi="Century Gothic"/>
          <w:lang w:val="fr-FR"/>
        </w:rPr>
        <w:t xml:space="preserve">NA/ETFP) </w:t>
      </w:r>
      <w:r w:rsidRPr="00A45383">
        <w:rPr>
          <w:rFonts w:ascii="Century Gothic" w:hAnsi="Century Gothic"/>
          <w:lang w:val="fr-FR"/>
        </w:rPr>
        <w:t>à travers l’Unité de Gestion de Projet (UGP) du projet Harmonisation et Amélioration des Statistiques en Afrique de l’Ouest et du Centre en Guinée (PHASAOC-GN) souhaite recruter d’un spécialiste en passation des marchés dans le cadre du projet.</w:t>
      </w:r>
    </w:p>
    <w:p w14:paraId="6EA8ECA3" w14:textId="77777777" w:rsidR="009B0F98" w:rsidRPr="00A45383" w:rsidRDefault="009B0F98" w:rsidP="00A45383">
      <w:pPr>
        <w:pStyle w:val="ListParagraph"/>
        <w:numPr>
          <w:ilvl w:val="0"/>
          <w:numId w:val="1"/>
        </w:numPr>
        <w:spacing w:before="120" w:after="120" w:line="360" w:lineRule="auto"/>
        <w:jc w:val="both"/>
        <w:rPr>
          <w:rFonts w:ascii="Century Gothic" w:hAnsi="Century Gothic"/>
          <w:b/>
          <w:bCs/>
          <w:sz w:val="24"/>
          <w:szCs w:val="24"/>
        </w:rPr>
      </w:pPr>
      <w:r w:rsidRPr="00A45383">
        <w:rPr>
          <w:rFonts w:ascii="Century Gothic" w:hAnsi="Century Gothic"/>
          <w:b/>
          <w:bCs/>
          <w:sz w:val="24"/>
          <w:szCs w:val="24"/>
        </w:rPr>
        <w:t>DESCRIPTIF DU POSTE</w:t>
      </w:r>
    </w:p>
    <w:p w14:paraId="77B2F8B0" w14:textId="77777777" w:rsidR="009B0F98" w:rsidRPr="00A45383" w:rsidRDefault="009B0F98" w:rsidP="00A45383">
      <w:pPr>
        <w:pStyle w:val="ListParagraph"/>
        <w:spacing w:before="120" w:after="120" w:line="360" w:lineRule="auto"/>
        <w:ind w:left="360"/>
        <w:jc w:val="both"/>
        <w:rPr>
          <w:rFonts w:ascii="Century Gothic" w:hAnsi="Century Gothic" w:cs="Times New Roman"/>
          <w:b/>
          <w:bCs/>
          <w:sz w:val="24"/>
          <w:szCs w:val="24"/>
        </w:rPr>
      </w:pPr>
      <w:r w:rsidRPr="00A45383">
        <w:rPr>
          <w:rFonts w:ascii="Century Gothic" w:hAnsi="Century Gothic" w:cs="Times New Roman"/>
          <w:b/>
          <w:bCs/>
          <w:sz w:val="24"/>
          <w:szCs w:val="24"/>
        </w:rPr>
        <w:t>NATURE ET ETENDUE DES TACHES DU RESPONSABLE DE LA PASSATION DE MARCHES</w:t>
      </w:r>
    </w:p>
    <w:p w14:paraId="1D5516FB" w14:textId="607F3A08" w:rsidR="009B0F98" w:rsidRDefault="009B0F98" w:rsidP="00A45383">
      <w:pPr>
        <w:spacing w:before="120" w:after="120" w:line="360" w:lineRule="auto"/>
        <w:rPr>
          <w:rFonts w:ascii="Century Gothic" w:hAnsi="Century Gothic" w:cs="Times New Roman"/>
          <w:lang w:val="fr-FR"/>
        </w:rPr>
      </w:pPr>
      <w:r w:rsidRPr="00A45383">
        <w:rPr>
          <w:rFonts w:ascii="Century Gothic" w:hAnsi="Century Gothic" w:cs="Times New Roman"/>
          <w:bCs/>
          <w:lang w:val="fr-FR"/>
        </w:rPr>
        <w:t>Sous l’autorité du Coordonnateur, l</w:t>
      </w:r>
      <w:r w:rsidRPr="00A45383">
        <w:rPr>
          <w:rFonts w:ascii="Century Gothic" w:hAnsi="Century Gothic" w:cs="Times New Roman"/>
          <w:lang w:val="fr-FR"/>
        </w:rPr>
        <w:t>e</w:t>
      </w:r>
      <w:r w:rsidR="00D17437">
        <w:rPr>
          <w:rFonts w:ascii="Century Gothic" w:hAnsi="Century Gothic" w:cs="Times New Roman"/>
          <w:lang w:val="fr-FR"/>
        </w:rPr>
        <w:t>(a)</w:t>
      </w:r>
      <w:r w:rsidRPr="00A45383">
        <w:rPr>
          <w:rFonts w:ascii="Century Gothic" w:hAnsi="Century Gothic" w:cs="Times New Roman"/>
          <w:lang w:val="fr-FR"/>
        </w:rPr>
        <w:t xml:space="preserve"> Spécialiste en passation des marchés </w:t>
      </w:r>
      <w:r w:rsidR="00186EED">
        <w:rPr>
          <w:rFonts w:ascii="Century Gothic" w:hAnsi="Century Gothic" w:cs="Times New Roman"/>
          <w:lang w:val="fr-FR"/>
        </w:rPr>
        <w:t xml:space="preserve">sera </w:t>
      </w:r>
      <w:r w:rsidRPr="00A45383">
        <w:rPr>
          <w:rFonts w:ascii="Century Gothic" w:hAnsi="Century Gothic" w:cs="Times New Roman"/>
          <w:lang w:val="fr-FR"/>
        </w:rPr>
        <w:t>chargé</w:t>
      </w:r>
      <w:r w:rsidR="00D17437">
        <w:rPr>
          <w:rFonts w:ascii="Century Gothic" w:hAnsi="Century Gothic" w:cs="Times New Roman"/>
          <w:lang w:val="fr-FR"/>
        </w:rPr>
        <w:t>(e)</w:t>
      </w:r>
      <w:r w:rsidRPr="00A45383">
        <w:rPr>
          <w:rFonts w:ascii="Century Gothic" w:hAnsi="Century Gothic" w:cs="Times New Roman"/>
          <w:lang w:val="fr-FR"/>
        </w:rPr>
        <w:t xml:space="preserve"> des tâches suivantes :</w:t>
      </w:r>
    </w:p>
    <w:p w14:paraId="5B4C4C88" w14:textId="77777777" w:rsidR="00800C64" w:rsidRPr="0021520A" w:rsidRDefault="00800C64" w:rsidP="00800C64">
      <w:pPr>
        <w:spacing w:before="120" w:after="120" w:line="360" w:lineRule="auto"/>
        <w:rPr>
          <w:rFonts w:ascii="Century Gothic" w:hAnsi="Century Gothic" w:cs="Times New Roman"/>
          <w:lang w:val="fr-FR"/>
        </w:rPr>
      </w:pPr>
      <w:r w:rsidRPr="0021520A">
        <w:rPr>
          <w:rFonts w:ascii="Century Gothic" w:hAnsi="Century Gothic" w:cs="Times New Roman"/>
          <w:lang w:val="fr-FR"/>
        </w:rPr>
        <w:lastRenderedPageBreak/>
        <w:t>-</w:t>
      </w:r>
      <w:r w:rsidRPr="0021520A">
        <w:rPr>
          <w:rFonts w:ascii="Century Gothic" w:hAnsi="Century Gothic" w:cs="Times New Roman"/>
          <w:lang w:val="fr-FR"/>
        </w:rPr>
        <w:tab/>
        <w:t>élaborer et/ou mettre á jour périodiquement ou lorsque le besoin s’en fait sentir, le PPSD /Plan de passation des marchés et en assurer une parfaite mise en œuvre ;</w:t>
      </w:r>
    </w:p>
    <w:p w14:paraId="1920E376" w14:textId="77777777" w:rsidR="00800C64" w:rsidRPr="0021520A" w:rsidRDefault="00800C64" w:rsidP="00800C64">
      <w:pPr>
        <w:spacing w:before="120" w:after="120" w:line="360" w:lineRule="auto"/>
        <w:rPr>
          <w:rFonts w:ascii="Century Gothic" w:hAnsi="Century Gothic" w:cs="Times New Roman"/>
          <w:lang w:val="fr-FR"/>
        </w:rPr>
      </w:pPr>
      <w:r w:rsidRPr="0021520A">
        <w:rPr>
          <w:rFonts w:ascii="Century Gothic" w:hAnsi="Century Gothic" w:cs="Times New Roman"/>
          <w:lang w:val="fr-FR"/>
        </w:rPr>
        <w:t>-</w:t>
      </w:r>
      <w:r w:rsidRPr="0021520A">
        <w:rPr>
          <w:rFonts w:ascii="Century Gothic" w:hAnsi="Century Gothic" w:cs="Times New Roman"/>
          <w:lang w:val="fr-FR"/>
        </w:rPr>
        <w:tab/>
        <w:t xml:space="preserve">planifier, préparer et coordonner le calendrier d’acquisition de services de Consultants, de Travaux, de Fournitures, et de Services autres que Consultant, pour chaque sous-composante ; </w:t>
      </w:r>
    </w:p>
    <w:p w14:paraId="1DC2E87B" w14:textId="77777777" w:rsidR="00800C64" w:rsidRPr="0021520A" w:rsidRDefault="00800C64" w:rsidP="00800C64">
      <w:pPr>
        <w:spacing w:before="120" w:after="120" w:line="360" w:lineRule="auto"/>
        <w:rPr>
          <w:rFonts w:ascii="Century Gothic" w:hAnsi="Century Gothic" w:cs="Times New Roman"/>
          <w:lang w:val="fr-FR"/>
        </w:rPr>
      </w:pPr>
      <w:r w:rsidRPr="0021520A">
        <w:rPr>
          <w:rFonts w:ascii="Century Gothic" w:hAnsi="Century Gothic" w:cs="Times New Roman"/>
          <w:lang w:val="fr-FR"/>
        </w:rPr>
        <w:t>-</w:t>
      </w:r>
      <w:r w:rsidRPr="0021520A">
        <w:rPr>
          <w:rFonts w:ascii="Century Gothic" w:hAnsi="Century Gothic" w:cs="Times New Roman"/>
          <w:lang w:val="fr-FR"/>
        </w:rPr>
        <w:tab/>
        <w:t>apporter un appui-conseil, en matière de passation des marchés, à l’Unité de Coordination du Projet, aux agences d’exécution ainsi qu’à toutes les structures bénéficiaires ;</w:t>
      </w:r>
    </w:p>
    <w:p w14:paraId="595D7C84" w14:textId="77777777" w:rsidR="00800C64" w:rsidRPr="0021520A" w:rsidRDefault="00800C64" w:rsidP="00800C64">
      <w:pPr>
        <w:spacing w:before="120" w:after="120" w:line="360" w:lineRule="auto"/>
        <w:rPr>
          <w:rFonts w:ascii="Century Gothic" w:hAnsi="Century Gothic" w:cs="Times New Roman"/>
          <w:lang w:val="fr-FR"/>
        </w:rPr>
      </w:pPr>
      <w:r w:rsidRPr="0021520A">
        <w:rPr>
          <w:rFonts w:ascii="Century Gothic" w:hAnsi="Century Gothic" w:cs="Times New Roman"/>
          <w:lang w:val="fr-FR"/>
        </w:rPr>
        <w:t>-</w:t>
      </w:r>
      <w:r w:rsidRPr="0021520A">
        <w:rPr>
          <w:rFonts w:ascii="Century Gothic" w:hAnsi="Century Gothic" w:cs="Times New Roman"/>
          <w:lang w:val="fr-FR"/>
        </w:rPr>
        <w:tab/>
        <w:t xml:space="preserve">procéder à l’archivage physique et électronique des dossiers de passation des marchés sur la plateforme STEP (Systematic Tracking of Exchanges in Procurement); </w:t>
      </w:r>
    </w:p>
    <w:p w14:paraId="727EB8E1" w14:textId="77777777" w:rsidR="00800C64" w:rsidRPr="0021520A" w:rsidRDefault="00800C64" w:rsidP="00800C64">
      <w:pPr>
        <w:spacing w:before="120" w:after="120" w:line="360" w:lineRule="auto"/>
        <w:rPr>
          <w:rFonts w:ascii="Century Gothic" w:hAnsi="Century Gothic" w:cs="Times New Roman"/>
          <w:lang w:val="fr-FR"/>
        </w:rPr>
      </w:pPr>
      <w:r w:rsidRPr="0021520A">
        <w:rPr>
          <w:rFonts w:ascii="Century Gothic" w:hAnsi="Century Gothic" w:cs="Times New Roman"/>
          <w:lang w:val="fr-FR"/>
        </w:rPr>
        <w:t>-</w:t>
      </w:r>
      <w:r w:rsidRPr="0021520A">
        <w:rPr>
          <w:rFonts w:ascii="Century Gothic" w:hAnsi="Century Gothic" w:cs="Times New Roman"/>
          <w:lang w:val="fr-FR"/>
        </w:rPr>
        <w:tab/>
        <w:t>élaborer et exécuter un programme de renforcement des capacités en passation des marchés au profit des responsables de l’UCP, des agences d’exécution et des structures bénéficiaires ;</w:t>
      </w:r>
    </w:p>
    <w:p w14:paraId="02878348" w14:textId="1B1A094A" w:rsidR="00800C64" w:rsidRPr="0021520A" w:rsidRDefault="00800C64" w:rsidP="00800C64">
      <w:pPr>
        <w:spacing w:before="120" w:after="120" w:line="360" w:lineRule="auto"/>
        <w:rPr>
          <w:rFonts w:ascii="Century Gothic" w:hAnsi="Century Gothic" w:cs="Times New Roman"/>
          <w:lang w:val="fr-FR"/>
        </w:rPr>
      </w:pPr>
      <w:r w:rsidRPr="0021520A">
        <w:rPr>
          <w:rFonts w:ascii="Century Gothic" w:hAnsi="Century Gothic" w:cs="Times New Roman"/>
          <w:lang w:val="fr-FR"/>
        </w:rPr>
        <w:t>-</w:t>
      </w:r>
      <w:r w:rsidRPr="0021520A">
        <w:rPr>
          <w:rFonts w:ascii="Century Gothic" w:hAnsi="Century Gothic" w:cs="Times New Roman"/>
          <w:lang w:val="fr-FR"/>
        </w:rPr>
        <w:tab/>
        <w:t xml:space="preserve">élaborer les outils de gestion des marchés adaptés aux besoins du </w:t>
      </w:r>
      <w:r w:rsidR="00D17437" w:rsidRPr="0021520A">
        <w:rPr>
          <w:rFonts w:ascii="Century Gothic" w:hAnsi="Century Gothic" w:cs="Times New Roman"/>
          <w:lang w:val="fr-FR"/>
        </w:rPr>
        <w:t>projet ;</w:t>
      </w:r>
      <w:r w:rsidRPr="0021520A">
        <w:rPr>
          <w:rFonts w:ascii="Century Gothic" w:hAnsi="Century Gothic" w:cs="Times New Roman"/>
          <w:lang w:val="fr-FR"/>
        </w:rPr>
        <w:t xml:space="preserve"> </w:t>
      </w:r>
    </w:p>
    <w:p w14:paraId="23C4183B" w14:textId="77777777" w:rsidR="00800C64" w:rsidRPr="0021520A" w:rsidRDefault="00800C64" w:rsidP="00800C64">
      <w:pPr>
        <w:spacing w:before="120" w:after="120" w:line="360" w:lineRule="auto"/>
        <w:rPr>
          <w:rFonts w:ascii="Century Gothic" w:hAnsi="Century Gothic" w:cs="Times New Roman"/>
          <w:lang w:val="fr-FR"/>
        </w:rPr>
      </w:pPr>
      <w:r w:rsidRPr="0021520A">
        <w:rPr>
          <w:rFonts w:ascii="Century Gothic" w:hAnsi="Century Gothic" w:cs="Times New Roman"/>
          <w:lang w:val="fr-FR"/>
        </w:rPr>
        <w:t>-</w:t>
      </w:r>
      <w:r w:rsidRPr="0021520A">
        <w:rPr>
          <w:rFonts w:ascii="Century Gothic" w:hAnsi="Century Gothic" w:cs="Times New Roman"/>
          <w:lang w:val="fr-FR"/>
        </w:rPr>
        <w:tab/>
        <w:t xml:space="preserve">développer les mécanismes de suivi de l’exécution des contrats ; </w:t>
      </w:r>
    </w:p>
    <w:p w14:paraId="34E25652" w14:textId="77777777" w:rsidR="00800C64" w:rsidRPr="0021520A" w:rsidRDefault="00800C64" w:rsidP="00800C64">
      <w:pPr>
        <w:spacing w:before="120" w:after="120" w:line="360" w:lineRule="auto"/>
        <w:rPr>
          <w:rFonts w:ascii="Century Gothic" w:hAnsi="Century Gothic" w:cs="Times New Roman"/>
          <w:lang w:val="fr-FR"/>
        </w:rPr>
      </w:pPr>
      <w:r w:rsidRPr="0021520A">
        <w:rPr>
          <w:rFonts w:ascii="Century Gothic" w:hAnsi="Century Gothic" w:cs="Times New Roman"/>
          <w:lang w:val="fr-FR"/>
        </w:rPr>
        <w:t>-</w:t>
      </w:r>
      <w:r w:rsidRPr="0021520A">
        <w:rPr>
          <w:rFonts w:ascii="Century Gothic" w:hAnsi="Century Gothic" w:cs="Times New Roman"/>
          <w:lang w:val="fr-FR"/>
        </w:rPr>
        <w:tab/>
        <w:t xml:space="preserve">développer les mécanismes de contrôle, procédures et pratiques nécessaires à l’intégrité du système de passation des marchés ; </w:t>
      </w:r>
    </w:p>
    <w:p w14:paraId="6A164BD2" w14:textId="77777777" w:rsidR="00800C64" w:rsidRPr="0021520A" w:rsidRDefault="00800C64" w:rsidP="00800C64">
      <w:pPr>
        <w:spacing w:before="120" w:after="120" w:line="360" w:lineRule="auto"/>
        <w:rPr>
          <w:rFonts w:ascii="Century Gothic" w:hAnsi="Century Gothic" w:cs="Times New Roman"/>
          <w:lang w:val="fr-FR"/>
        </w:rPr>
      </w:pPr>
      <w:r w:rsidRPr="0021520A">
        <w:rPr>
          <w:rFonts w:ascii="Century Gothic" w:hAnsi="Century Gothic" w:cs="Times New Roman"/>
          <w:lang w:val="fr-FR"/>
        </w:rPr>
        <w:t>-</w:t>
      </w:r>
      <w:r w:rsidRPr="0021520A">
        <w:rPr>
          <w:rFonts w:ascii="Century Gothic" w:hAnsi="Century Gothic" w:cs="Times New Roman"/>
          <w:lang w:val="fr-FR"/>
        </w:rPr>
        <w:tab/>
        <w:t>obtenir l’avis de non-objection de la Banque mondiale sur les documents élaborés (Plans de passation des marchés, Termes de référence, Rapports d’évaluation des dossiers, Contrats...) conformément au Règlement et procédures applicables lorsque requis ;</w:t>
      </w:r>
    </w:p>
    <w:p w14:paraId="7467B4CB" w14:textId="77777777" w:rsidR="00800C64" w:rsidRPr="0021520A" w:rsidRDefault="00800C64" w:rsidP="00800C64">
      <w:pPr>
        <w:spacing w:before="120" w:after="120" w:line="360" w:lineRule="auto"/>
        <w:rPr>
          <w:rFonts w:ascii="Century Gothic" w:hAnsi="Century Gothic" w:cs="Times New Roman"/>
          <w:lang w:val="fr-FR"/>
        </w:rPr>
      </w:pPr>
      <w:r w:rsidRPr="0021520A">
        <w:rPr>
          <w:rFonts w:ascii="Century Gothic" w:hAnsi="Century Gothic" w:cs="Times New Roman"/>
          <w:lang w:val="fr-FR"/>
        </w:rPr>
        <w:t>-</w:t>
      </w:r>
      <w:r w:rsidRPr="0021520A">
        <w:rPr>
          <w:rFonts w:ascii="Century Gothic" w:hAnsi="Century Gothic" w:cs="Times New Roman"/>
          <w:lang w:val="fr-FR"/>
        </w:rPr>
        <w:tab/>
        <w:t xml:space="preserve">prendre les mesures idoines pour la signature des marchés dans les délais requis ; </w:t>
      </w:r>
    </w:p>
    <w:p w14:paraId="498FB31A" w14:textId="77777777" w:rsidR="00800C64" w:rsidRPr="0021520A" w:rsidRDefault="00800C64" w:rsidP="00800C64">
      <w:pPr>
        <w:spacing w:before="120" w:after="120" w:line="360" w:lineRule="auto"/>
        <w:rPr>
          <w:rFonts w:ascii="Century Gothic" w:hAnsi="Century Gothic" w:cs="Times New Roman"/>
          <w:lang w:val="fr-FR"/>
        </w:rPr>
      </w:pPr>
      <w:r w:rsidRPr="0021520A">
        <w:rPr>
          <w:rFonts w:ascii="Century Gothic" w:hAnsi="Century Gothic" w:cs="Times New Roman"/>
          <w:lang w:val="fr-FR"/>
        </w:rPr>
        <w:lastRenderedPageBreak/>
        <w:t>-</w:t>
      </w:r>
      <w:r w:rsidRPr="0021520A">
        <w:rPr>
          <w:rFonts w:ascii="Century Gothic" w:hAnsi="Century Gothic" w:cs="Times New Roman"/>
          <w:lang w:val="fr-FR"/>
        </w:rPr>
        <w:tab/>
        <w:t>identifier les sources de retard ainsi que les goulots d’étranglement dans le processus de passation et d’exécution des marchés et proposer des mesures d’amélioration.</w:t>
      </w:r>
    </w:p>
    <w:p w14:paraId="28D6C0E4" w14:textId="77777777" w:rsidR="00800C64" w:rsidRPr="0021520A" w:rsidRDefault="00800C64" w:rsidP="00800C64">
      <w:pPr>
        <w:spacing w:before="120" w:after="120" w:line="360" w:lineRule="auto"/>
        <w:rPr>
          <w:rFonts w:ascii="Century Gothic" w:hAnsi="Century Gothic" w:cs="Times New Roman"/>
          <w:lang w:val="fr-FR"/>
        </w:rPr>
      </w:pPr>
      <w:r w:rsidRPr="0021520A">
        <w:rPr>
          <w:rFonts w:ascii="Century Gothic" w:hAnsi="Century Gothic" w:cs="Times New Roman"/>
          <w:lang w:val="fr-FR"/>
        </w:rPr>
        <w:t>-</w:t>
      </w:r>
      <w:r w:rsidRPr="0021520A">
        <w:rPr>
          <w:rFonts w:ascii="Century Gothic" w:hAnsi="Century Gothic" w:cs="Times New Roman"/>
          <w:lang w:val="fr-FR"/>
        </w:rPr>
        <w:tab/>
        <w:t xml:space="preserve">fournir un appui-conseil dans la phase d’ouverture des plis, d’évaluation des offres et de propositions d’attribution du marché ; </w:t>
      </w:r>
    </w:p>
    <w:p w14:paraId="51B2B981" w14:textId="77777777" w:rsidR="00800C64" w:rsidRPr="0021520A" w:rsidRDefault="00800C64" w:rsidP="00800C64">
      <w:pPr>
        <w:spacing w:before="120" w:after="120" w:line="360" w:lineRule="auto"/>
        <w:rPr>
          <w:rFonts w:ascii="Century Gothic" w:hAnsi="Century Gothic" w:cs="Times New Roman"/>
          <w:lang w:val="fr-FR"/>
        </w:rPr>
      </w:pPr>
      <w:r w:rsidRPr="0021520A">
        <w:rPr>
          <w:rFonts w:ascii="Century Gothic" w:hAnsi="Century Gothic" w:cs="Times New Roman"/>
          <w:lang w:val="fr-FR"/>
        </w:rPr>
        <w:t>-</w:t>
      </w:r>
      <w:r w:rsidRPr="0021520A">
        <w:rPr>
          <w:rFonts w:ascii="Century Gothic" w:hAnsi="Century Gothic" w:cs="Times New Roman"/>
          <w:lang w:val="fr-FR"/>
        </w:rPr>
        <w:tab/>
        <w:t>assurer l’examen de toute correspondance départ concernant la passation des marchés afin de garantir que le courrier ait reçu le traitement adéquat dans le parfait respect des règles;</w:t>
      </w:r>
    </w:p>
    <w:p w14:paraId="50835910" w14:textId="77777777" w:rsidR="00800C64" w:rsidRPr="0021520A" w:rsidRDefault="00800C64" w:rsidP="00800C64">
      <w:pPr>
        <w:spacing w:before="120" w:after="120" w:line="360" w:lineRule="auto"/>
        <w:rPr>
          <w:rFonts w:ascii="Century Gothic" w:hAnsi="Century Gothic" w:cs="Times New Roman"/>
          <w:lang w:val="fr-FR"/>
        </w:rPr>
      </w:pPr>
      <w:r w:rsidRPr="0021520A">
        <w:rPr>
          <w:rFonts w:ascii="Century Gothic" w:hAnsi="Century Gothic" w:cs="Times New Roman"/>
          <w:lang w:val="fr-FR"/>
        </w:rPr>
        <w:t>-</w:t>
      </w:r>
      <w:r w:rsidRPr="0021520A">
        <w:rPr>
          <w:rFonts w:ascii="Century Gothic" w:hAnsi="Century Gothic" w:cs="Times New Roman"/>
          <w:lang w:val="fr-FR"/>
        </w:rPr>
        <w:tab/>
        <w:t>traiter avec diligence les plaintes reçues dans le cadre des processus de passation des marchés ainsi que dans la gestion des contrats et ce, dans le respect des Règles et procédures applicables ;</w:t>
      </w:r>
    </w:p>
    <w:p w14:paraId="59FC946D" w14:textId="77777777" w:rsidR="00800C64" w:rsidRPr="0021520A" w:rsidRDefault="00800C64" w:rsidP="00800C64">
      <w:pPr>
        <w:spacing w:before="120" w:after="120" w:line="360" w:lineRule="auto"/>
        <w:rPr>
          <w:rFonts w:ascii="Century Gothic" w:hAnsi="Century Gothic" w:cs="Times New Roman"/>
          <w:lang w:val="fr-FR"/>
        </w:rPr>
      </w:pPr>
      <w:r w:rsidRPr="0021520A">
        <w:rPr>
          <w:rFonts w:ascii="Century Gothic" w:hAnsi="Century Gothic" w:cs="Times New Roman"/>
          <w:lang w:val="fr-FR"/>
        </w:rPr>
        <w:t>-</w:t>
      </w:r>
      <w:r w:rsidRPr="0021520A">
        <w:rPr>
          <w:rFonts w:ascii="Century Gothic" w:hAnsi="Century Gothic" w:cs="Times New Roman"/>
          <w:lang w:val="fr-FR"/>
        </w:rPr>
        <w:tab/>
        <w:t>élaborer et mettre en œuvre un programme de transfert de compétences à travers la formation et le renforcement de capacité en passation des marchés de tous les acteurs publics/privé impliqués dans la mise en œuvre du projet ;</w:t>
      </w:r>
    </w:p>
    <w:p w14:paraId="49D6FCBA" w14:textId="77777777" w:rsidR="00800C64" w:rsidRPr="0021520A" w:rsidRDefault="00800C64" w:rsidP="00800C64">
      <w:pPr>
        <w:spacing w:before="120" w:after="120" w:line="360" w:lineRule="auto"/>
        <w:rPr>
          <w:rFonts w:ascii="Century Gothic" w:hAnsi="Century Gothic" w:cs="Times New Roman"/>
          <w:lang w:val="fr-FR"/>
        </w:rPr>
      </w:pPr>
      <w:r w:rsidRPr="0021520A">
        <w:rPr>
          <w:rFonts w:ascii="Century Gothic" w:hAnsi="Century Gothic" w:cs="Times New Roman"/>
          <w:lang w:val="fr-FR"/>
        </w:rPr>
        <w:t>-</w:t>
      </w:r>
      <w:r w:rsidRPr="0021520A">
        <w:rPr>
          <w:rFonts w:ascii="Century Gothic" w:hAnsi="Century Gothic" w:cs="Times New Roman"/>
          <w:lang w:val="fr-FR"/>
        </w:rPr>
        <w:tab/>
        <w:t xml:space="preserve">préparer et agir à titre d’interlocuteur lors des missions de supervision, de revue à postériori des marchés ou des audits indépendants ; </w:t>
      </w:r>
    </w:p>
    <w:p w14:paraId="57AA5152" w14:textId="77777777" w:rsidR="00800C64" w:rsidRPr="0021520A" w:rsidRDefault="00800C64" w:rsidP="00800C64">
      <w:pPr>
        <w:spacing w:before="120" w:after="120" w:line="360" w:lineRule="auto"/>
        <w:rPr>
          <w:rFonts w:ascii="Century Gothic" w:hAnsi="Century Gothic" w:cs="Times New Roman"/>
          <w:lang w:val="fr-FR"/>
        </w:rPr>
      </w:pPr>
      <w:r w:rsidRPr="0021520A">
        <w:rPr>
          <w:rFonts w:ascii="Century Gothic" w:hAnsi="Century Gothic" w:cs="Times New Roman"/>
          <w:lang w:val="fr-FR"/>
        </w:rPr>
        <w:t>-</w:t>
      </w:r>
      <w:r w:rsidRPr="0021520A">
        <w:rPr>
          <w:rFonts w:ascii="Century Gothic" w:hAnsi="Century Gothic" w:cs="Times New Roman"/>
          <w:lang w:val="fr-FR"/>
        </w:rPr>
        <w:tab/>
        <w:t>assurer toute autre tâche en lien avec la fonction de Spécialiste en passation des marchés.</w:t>
      </w:r>
    </w:p>
    <w:p w14:paraId="2C16F375" w14:textId="77777777" w:rsidR="00800C64" w:rsidRDefault="00800C64" w:rsidP="00A45383">
      <w:pPr>
        <w:spacing w:before="120" w:after="120" w:line="360" w:lineRule="auto"/>
        <w:rPr>
          <w:rFonts w:ascii="Century Gothic" w:hAnsi="Century Gothic" w:cs="Times New Roman"/>
          <w:lang w:val="fr-FR"/>
        </w:rPr>
      </w:pPr>
    </w:p>
    <w:p w14:paraId="7A4D666D" w14:textId="77777777" w:rsidR="00800C64" w:rsidRDefault="00800C64" w:rsidP="00A45383">
      <w:pPr>
        <w:spacing w:before="120" w:after="120" w:line="360" w:lineRule="auto"/>
        <w:rPr>
          <w:rFonts w:ascii="Century Gothic" w:hAnsi="Century Gothic" w:cs="Times New Roman"/>
          <w:lang w:val="fr-FR"/>
        </w:rPr>
      </w:pPr>
    </w:p>
    <w:p w14:paraId="29DC9191" w14:textId="77777777" w:rsidR="00800C64" w:rsidRPr="00A45383" w:rsidRDefault="00800C64" w:rsidP="00A45383">
      <w:pPr>
        <w:spacing w:before="120" w:after="120" w:line="360" w:lineRule="auto"/>
        <w:rPr>
          <w:rFonts w:ascii="Century Gothic" w:hAnsi="Century Gothic" w:cs="Times New Roman"/>
          <w:lang w:val="fr-FR"/>
        </w:rPr>
      </w:pPr>
    </w:p>
    <w:p w14:paraId="6102B728" w14:textId="2E805A89" w:rsidR="009B0F98" w:rsidRPr="00A45383" w:rsidRDefault="009B0F98" w:rsidP="00A45383">
      <w:pPr>
        <w:numPr>
          <w:ilvl w:val="0"/>
          <w:numId w:val="11"/>
        </w:numPr>
        <w:spacing w:before="120" w:after="120" w:line="360" w:lineRule="auto"/>
        <w:jc w:val="both"/>
        <w:rPr>
          <w:rFonts w:ascii="Century Gothic" w:hAnsi="Century Gothic"/>
          <w:lang w:val="fr-FR"/>
        </w:rPr>
      </w:pPr>
      <w:r w:rsidRPr="00A45383">
        <w:rPr>
          <w:rFonts w:ascii="Century Gothic" w:hAnsi="Century Gothic"/>
          <w:lang w:val="fr-FR"/>
        </w:rPr>
        <w:t xml:space="preserve">responsable du système de gestion de la passation des marchés comprenant (i) la planification des opérations de passation des marchés par le biais </w:t>
      </w:r>
      <w:r w:rsidR="00186EED">
        <w:rPr>
          <w:rFonts w:ascii="Century Gothic" w:hAnsi="Century Gothic"/>
          <w:lang w:val="fr-FR"/>
        </w:rPr>
        <w:t>de</w:t>
      </w:r>
      <w:r w:rsidRPr="00A45383">
        <w:rPr>
          <w:rFonts w:ascii="Century Gothic" w:hAnsi="Century Gothic"/>
          <w:lang w:val="fr-FR"/>
        </w:rPr>
        <w:t xml:space="preserve"> STEP, (ii) le suivi de l’avancement de la mise en œuvre des activités, (iii) le classement électronique des documents de passation des </w:t>
      </w:r>
      <w:r w:rsidRPr="00A45383">
        <w:rPr>
          <w:rFonts w:ascii="Century Gothic" w:hAnsi="Century Gothic"/>
          <w:lang w:val="fr-FR"/>
        </w:rPr>
        <w:lastRenderedPageBreak/>
        <w:t>marches du projet ; (iv) l’analyse des écarts entre les réalisations et les prévisions au niveau du plan de passation des marchés ;</w:t>
      </w:r>
    </w:p>
    <w:p w14:paraId="41623DF6" w14:textId="36592CE6" w:rsidR="0010125F" w:rsidRPr="008E67F7" w:rsidRDefault="009B0F98" w:rsidP="008E67F7">
      <w:pPr>
        <w:numPr>
          <w:ilvl w:val="0"/>
          <w:numId w:val="11"/>
        </w:numPr>
        <w:spacing w:before="120" w:after="120" w:line="360" w:lineRule="auto"/>
        <w:jc w:val="both"/>
        <w:rPr>
          <w:rFonts w:ascii="Century Gothic" w:hAnsi="Century Gothic"/>
          <w:lang w:val="fr-FR"/>
        </w:rPr>
      </w:pPr>
      <w:r w:rsidRPr="00A45383">
        <w:rPr>
          <w:rFonts w:ascii="Century Gothic" w:hAnsi="Century Gothic"/>
          <w:lang w:val="fr-FR"/>
        </w:rPr>
        <w:t xml:space="preserve">responsable de l’ensemble du processus de passation des marches du projet, et plus précisément de ce qui suit : </w:t>
      </w:r>
    </w:p>
    <w:p w14:paraId="3C0295BF" w14:textId="77777777" w:rsidR="009B0F98" w:rsidRPr="00A45383" w:rsidRDefault="009B0F98" w:rsidP="00A45383">
      <w:pPr>
        <w:pStyle w:val="ListParagraph"/>
        <w:numPr>
          <w:ilvl w:val="0"/>
          <w:numId w:val="1"/>
        </w:numPr>
        <w:spacing w:before="120" w:after="120" w:line="360" w:lineRule="auto"/>
        <w:jc w:val="both"/>
        <w:rPr>
          <w:rFonts w:ascii="Century Gothic" w:hAnsi="Century Gothic" w:cs="Times New Roman"/>
          <w:b/>
          <w:bCs/>
          <w:sz w:val="24"/>
          <w:szCs w:val="24"/>
        </w:rPr>
      </w:pPr>
      <w:r w:rsidRPr="00A45383">
        <w:rPr>
          <w:rFonts w:ascii="Century Gothic" w:hAnsi="Century Gothic" w:cs="Times New Roman"/>
          <w:b/>
          <w:bCs/>
          <w:sz w:val="24"/>
          <w:szCs w:val="24"/>
        </w:rPr>
        <w:t>OBLIGATIONS DU SPÉCIALISTE EN PASSATION DE MARCHÉS</w:t>
      </w:r>
    </w:p>
    <w:p w14:paraId="7A1001B9" w14:textId="4ECEDF0A" w:rsidR="009B0F98" w:rsidRPr="00A45383" w:rsidRDefault="009B0F98" w:rsidP="00A45383">
      <w:pPr>
        <w:spacing w:before="120" w:after="120" w:line="360" w:lineRule="auto"/>
        <w:jc w:val="both"/>
        <w:rPr>
          <w:rFonts w:ascii="Century Gothic" w:hAnsi="Century Gothic"/>
          <w:lang w:val="fr-FR"/>
        </w:rPr>
      </w:pPr>
      <w:r w:rsidRPr="00A45383">
        <w:rPr>
          <w:rFonts w:ascii="Century Gothic" w:hAnsi="Century Gothic"/>
          <w:lang w:val="fr-FR"/>
        </w:rPr>
        <w:t>Le SPM signera un contrat de performances avec la coordination du projet afin d’assurer en temps voulu</w:t>
      </w:r>
      <w:r w:rsidRPr="00A45383">
        <w:rPr>
          <w:rFonts w:ascii="Century Gothic" w:hAnsi="Century Gothic" w:cs="Times New Roman"/>
          <w:lang w:val="fr-FR"/>
        </w:rPr>
        <w:t xml:space="preserve"> (i) la production régulière des mises à jour du plan de passation des marchés du projet, (iii) les rapports d’activité</w:t>
      </w:r>
      <w:r w:rsidR="00191EEB" w:rsidRPr="00A45383">
        <w:rPr>
          <w:rFonts w:ascii="Century Gothic" w:hAnsi="Century Gothic" w:cs="Times New Roman"/>
          <w:lang w:val="fr-FR"/>
        </w:rPr>
        <w:t>s</w:t>
      </w:r>
      <w:r w:rsidRPr="00A45383">
        <w:rPr>
          <w:rFonts w:ascii="Century Gothic" w:hAnsi="Century Gothic" w:cs="Times New Roman"/>
          <w:lang w:val="fr-FR"/>
        </w:rPr>
        <w:t xml:space="preserve"> conformément au contrat, et (iii) la qualité des dossiers de passation des marchés et des rapports, y compris ceux soumis à l’avis de non-objection de la Banque. </w:t>
      </w:r>
    </w:p>
    <w:p w14:paraId="6A2E6949" w14:textId="7D9F4278" w:rsidR="009B0F98" w:rsidRPr="00A45383" w:rsidRDefault="009B0F98" w:rsidP="00A45383">
      <w:pPr>
        <w:spacing w:before="120" w:after="120" w:line="360" w:lineRule="auto"/>
        <w:jc w:val="both"/>
        <w:rPr>
          <w:rFonts w:ascii="Century Gothic" w:hAnsi="Century Gothic" w:cs="Times New Roman"/>
          <w:lang w:val="fr-FR"/>
        </w:rPr>
      </w:pPr>
      <w:r w:rsidRPr="00A45383">
        <w:rPr>
          <w:rFonts w:ascii="Century Gothic" w:hAnsi="Century Gothic" w:cs="Times New Roman"/>
          <w:lang w:val="fr-FR"/>
        </w:rPr>
        <w:t xml:space="preserve">Le SPM remettra au Coordonnateur un rapport d’activités </w:t>
      </w:r>
      <w:r w:rsidR="009411C5" w:rsidRPr="00A45383">
        <w:rPr>
          <w:rFonts w:ascii="Century Gothic" w:hAnsi="Century Gothic" w:cs="Times New Roman"/>
          <w:lang w:val="fr-FR"/>
        </w:rPr>
        <w:t xml:space="preserve">chaque mois, </w:t>
      </w:r>
      <w:r w:rsidRPr="00A45383">
        <w:rPr>
          <w:rFonts w:ascii="Century Gothic" w:hAnsi="Century Gothic" w:cs="Times New Roman"/>
          <w:lang w:val="fr-FR"/>
        </w:rPr>
        <w:t xml:space="preserve">chaque trimestre, </w:t>
      </w:r>
      <w:r w:rsidR="009411C5" w:rsidRPr="00A45383">
        <w:rPr>
          <w:rFonts w:ascii="Century Gothic" w:hAnsi="Century Gothic" w:cs="Times New Roman"/>
          <w:lang w:val="fr-FR"/>
        </w:rPr>
        <w:t xml:space="preserve">et </w:t>
      </w:r>
      <w:r w:rsidRPr="00A45383">
        <w:rPr>
          <w:rFonts w:ascii="Century Gothic" w:hAnsi="Century Gothic" w:cs="Times New Roman"/>
          <w:lang w:val="fr-FR"/>
        </w:rPr>
        <w:t xml:space="preserve">à chaque fin d’année, à l’issue des missions et un rapport final en fin de mandat. </w:t>
      </w:r>
    </w:p>
    <w:p w14:paraId="48895401" w14:textId="77777777" w:rsidR="009B0F98" w:rsidRPr="00A45383" w:rsidRDefault="009B0F98" w:rsidP="00A45383">
      <w:pPr>
        <w:spacing w:before="120" w:after="120" w:line="360" w:lineRule="auto"/>
        <w:jc w:val="both"/>
        <w:rPr>
          <w:rFonts w:ascii="Century Gothic" w:hAnsi="Century Gothic" w:cs="Times New Roman"/>
          <w:lang w:val="fr-FR"/>
        </w:rPr>
      </w:pPr>
      <w:r w:rsidRPr="00A45383">
        <w:rPr>
          <w:rFonts w:ascii="Century Gothic" w:hAnsi="Century Gothic" w:cs="Times New Roman"/>
          <w:lang w:val="fr-FR"/>
        </w:rPr>
        <w:t xml:space="preserve">Ces rapports comprendront en outre les recommandations du RAF sur les décaissements et devront être déposés en deux exemplaires. Les modèles de documents de passation des marchés à fournir sont ceux définis par l’IDA.  </w:t>
      </w:r>
    </w:p>
    <w:p w14:paraId="6942F55B" w14:textId="77777777" w:rsidR="009411C5" w:rsidRPr="00A45383" w:rsidRDefault="009411C5" w:rsidP="00A45383">
      <w:pPr>
        <w:spacing w:before="120" w:after="120" w:line="360" w:lineRule="auto"/>
        <w:jc w:val="both"/>
        <w:rPr>
          <w:rFonts w:ascii="Century Gothic" w:hAnsi="Century Gothic"/>
          <w:lang w:val="fr-FR"/>
        </w:rPr>
      </w:pPr>
    </w:p>
    <w:p w14:paraId="73762320" w14:textId="77777777" w:rsidR="00CD49E7" w:rsidRPr="00A45383" w:rsidRDefault="009B0F98" w:rsidP="00A45383">
      <w:pPr>
        <w:pStyle w:val="ListParagraph"/>
        <w:numPr>
          <w:ilvl w:val="0"/>
          <w:numId w:val="1"/>
        </w:numPr>
        <w:spacing w:before="120" w:after="120" w:line="360" w:lineRule="auto"/>
        <w:jc w:val="both"/>
        <w:rPr>
          <w:rFonts w:ascii="Century Gothic" w:hAnsi="Century Gothic" w:cs="Times New Roman"/>
          <w:b/>
          <w:bCs/>
          <w:sz w:val="24"/>
          <w:szCs w:val="24"/>
        </w:rPr>
      </w:pPr>
      <w:r w:rsidRPr="00A45383">
        <w:rPr>
          <w:rFonts w:ascii="Century Gothic" w:hAnsi="Century Gothic" w:cs="Times New Roman"/>
          <w:b/>
          <w:bCs/>
          <w:sz w:val="24"/>
          <w:szCs w:val="24"/>
        </w:rPr>
        <w:t>QUALIFICATIONS ET EXPERIENCES REQUISES</w:t>
      </w:r>
    </w:p>
    <w:p w14:paraId="26B2687D" w14:textId="77777777" w:rsidR="008A1C70" w:rsidRPr="0021520A" w:rsidRDefault="008A1C70" w:rsidP="008A1C70">
      <w:pPr>
        <w:spacing w:before="120" w:after="120"/>
        <w:jc w:val="both"/>
        <w:rPr>
          <w:rFonts w:ascii="Century Gothic" w:hAnsi="Century Gothic" w:cs="Times New Roman"/>
          <w:lang w:val="fr-FR"/>
        </w:rPr>
      </w:pPr>
      <w:r w:rsidRPr="0021520A">
        <w:rPr>
          <w:rFonts w:ascii="Century Gothic" w:hAnsi="Century Gothic" w:cs="Times New Roman"/>
          <w:lang w:val="fr-FR"/>
        </w:rPr>
        <w:t xml:space="preserve">Pour être éligible, les candidats doivent justifier d’un </w:t>
      </w:r>
      <w:r w:rsidRPr="0021520A">
        <w:rPr>
          <w:rFonts w:ascii="Century Gothic" w:hAnsi="Century Gothic" w:cs="Times New Roman"/>
          <w:b/>
          <w:bCs/>
          <w:lang w:val="fr-FR"/>
        </w:rPr>
        <w:t>haut niveau d’intégrité</w:t>
      </w:r>
      <w:r w:rsidRPr="0021520A">
        <w:rPr>
          <w:rFonts w:ascii="Century Gothic" w:hAnsi="Century Gothic" w:cs="Times New Roman"/>
          <w:lang w:val="fr-FR"/>
        </w:rPr>
        <w:t xml:space="preserve"> et :</w:t>
      </w:r>
    </w:p>
    <w:p w14:paraId="16F2C149" w14:textId="77777777" w:rsidR="008A1C70" w:rsidRPr="0021520A" w:rsidRDefault="008A1C70" w:rsidP="008A1C70">
      <w:pPr>
        <w:spacing w:before="120" w:after="120"/>
        <w:jc w:val="both"/>
        <w:rPr>
          <w:rFonts w:eastAsia="Calibri" w:cs="Times New Roman"/>
          <w:color w:val="auto"/>
          <w:bdr w:val="none" w:sz="0" w:space="0" w:color="auto"/>
          <w:lang w:val="fr-FR" w:eastAsia="en-US"/>
        </w:rPr>
      </w:pPr>
    </w:p>
    <w:p w14:paraId="1CDCFF3D" w14:textId="32CE02B7" w:rsidR="009B0F98" w:rsidRPr="00A45383" w:rsidRDefault="008A1C70" w:rsidP="00A45383">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jc w:val="both"/>
        <w:rPr>
          <w:rFonts w:ascii="Century Gothic" w:hAnsi="Century Gothic"/>
          <w:lang w:val="fr-FR"/>
        </w:rPr>
      </w:pPr>
      <w:r>
        <w:rPr>
          <w:rFonts w:ascii="Century Gothic" w:hAnsi="Century Gothic" w:cs="Times New Roman"/>
          <w:lang w:val="fr-FR"/>
        </w:rPr>
        <w:t>Etre titulaire d’u</w:t>
      </w:r>
      <w:r w:rsidR="009B0F98" w:rsidRPr="00A45383">
        <w:rPr>
          <w:rFonts w:ascii="Century Gothic" w:hAnsi="Century Gothic" w:cs="Times New Roman"/>
          <w:lang w:val="fr-FR"/>
        </w:rPr>
        <w:t xml:space="preserve">n diplôme supérieur </w:t>
      </w:r>
      <w:r>
        <w:rPr>
          <w:rFonts w:ascii="Century Gothic" w:hAnsi="Century Gothic" w:cs="Times New Roman"/>
          <w:lang w:val="fr-FR"/>
        </w:rPr>
        <w:t>Sciences de l’</w:t>
      </w:r>
      <w:r w:rsidR="009B0F98" w:rsidRPr="00A45383">
        <w:rPr>
          <w:rFonts w:ascii="Century Gothic" w:hAnsi="Century Gothic" w:cs="Times New Roman"/>
          <w:lang w:val="fr-FR"/>
        </w:rPr>
        <w:t xml:space="preserve">Ingénierie, Administration publique, Droit Public ou des Affaires, Gestion ou tout diplôme équivalent (minimum Bac + </w:t>
      </w:r>
      <w:r w:rsidR="008360E5">
        <w:rPr>
          <w:rFonts w:ascii="Century Gothic" w:hAnsi="Century Gothic" w:cs="Times New Roman"/>
          <w:lang w:val="fr-FR"/>
        </w:rPr>
        <w:t>4</w:t>
      </w:r>
      <w:r w:rsidR="009B0F98" w:rsidRPr="00A45383">
        <w:rPr>
          <w:rFonts w:ascii="Century Gothic" w:hAnsi="Century Gothic" w:cs="Times New Roman"/>
          <w:lang w:val="fr-FR"/>
        </w:rPr>
        <w:t>).</w:t>
      </w:r>
      <w:r w:rsidR="009B0F98" w:rsidRPr="00A45383">
        <w:rPr>
          <w:rFonts w:ascii="Century Gothic" w:hAnsi="Century Gothic"/>
          <w:lang w:val="fr-FR"/>
        </w:rPr>
        <w:t xml:space="preserve"> </w:t>
      </w:r>
    </w:p>
    <w:p w14:paraId="40877746" w14:textId="101CCB14" w:rsidR="009B0F98" w:rsidRPr="00A45383" w:rsidRDefault="009B0F98" w:rsidP="00A45383">
      <w:pPr>
        <w:pStyle w:val="ListParagraph"/>
        <w:numPr>
          <w:ilvl w:val="0"/>
          <w:numId w:val="6"/>
        </w:numPr>
        <w:spacing w:before="120" w:after="120" w:line="360" w:lineRule="auto"/>
        <w:rPr>
          <w:rFonts w:ascii="Century Gothic" w:hAnsi="Century Gothic" w:cs="Times New Roman"/>
          <w:sz w:val="24"/>
          <w:szCs w:val="24"/>
        </w:rPr>
      </w:pPr>
      <w:r w:rsidRPr="00A45383">
        <w:rPr>
          <w:rFonts w:ascii="Century Gothic" w:hAnsi="Century Gothic" w:cs="Times New Roman"/>
          <w:sz w:val="24"/>
          <w:szCs w:val="24"/>
        </w:rPr>
        <w:t xml:space="preserve">Avoir </w:t>
      </w:r>
      <w:r w:rsidR="008A1C70">
        <w:rPr>
          <w:rFonts w:ascii="Century Gothic" w:hAnsi="Century Gothic" w:cs="Times New Roman"/>
          <w:sz w:val="24"/>
          <w:szCs w:val="24"/>
        </w:rPr>
        <w:t xml:space="preserve">reçu </w:t>
      </w:r>
      <w:r w:rsidRPr="00A45383">
        <w:rPr>
          <w:rFonts w:ascii="Century Gothic" w:hAnsi="Century Gothic" w:cs="Times New Roman"/>
          <w:sz w:val="24"/>
          <w:szCs w:val="24"/>
        </w:rPr>
        <w:t>un</w:t>
      </w:r>
      <w:r w:rsidR="006A1644" w:rsidRPr="00A45383">
        <w:rPr>
          <w:rFonts w:ascii="Century Gothic" w:hAnsi="Century Gothic" w:cs="Times New Roman"/>
          <w:sz w:val="24"/>
          <w:szCs w:val="24"/>
        </w:rPr>
        <w:t xml:space="preserve">e formation </w:t>
      </w:r>
      <w:r w:rsidR="00E25F64" w:rsidRPr="00A45383">
        <w:rPr>
          <w:rFonts w:ascii="Century Gothic" w:hAnsi="Century Gothic" w:cs="Times New Roman"/>
          <w:sz w:val="24"/>
          <w:szCs w:val="24"/>
        </w:rPr>
        <w:t xml:space="preserve">spécifique </w:t>
      </w:r>
      <w:r w:rsidRPr="00A45383">
        <w:rPr>
          <w:rFonts w:ascii="Century Gothic" w:hAnsi="Century Gothic" w:cs="Times New Roman"/>
          <w:sz w:val="24"/>
          <w:szCs w:val="24"/>
        </w:rPr>
        <w:t>en passation des marchés au cours des cinq (5) ans dernières années</w:t>
      </w:r>
      <w:r w:rsidRPr="00A45383">
        <w:rPr>
          <w:rFonts w:ascii="Century Gothic" w:hAnsi="Century Gothic"/>
          <w:sz w:val="24"/>
          <w:szCs w:val="24"/>
        </w:rPr>
        <w:t xml:space="preserve"> serait un atout </w:t>
      </w:r>
      <w:r w:rsidRPr="00A45383">
        <w:rPr>
          <w:rFonts w:ascii="Century Gothic" w:hAnsi="Century Gothic" w:cs="Times New Roman"/>
          <w:sz w:val="24"/>
          <w:szCs w:val="24"/>
        </w:rPr>
        <w:t>;</w:t>
      </w:r>
    </w:p>
    <w:p w14:paraId="7C1D1FB8" w14:textId="4E18E13F" w:rsidR="009B0F98" w:rsidRPr="00A45383" w:rsidRDefault="008A1C70" w:rsidP="00A45383">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jc w:val="both"/>
        <w:rPr>
          <w:rFonts w:ascii="Century Gothic" w:hAnsi="Century Gothic"/>
          <w:lang w:val="fr-FR"/>
        </w:rPr>
      </w:pPr>
      <w:r>
        <w:rPr>
          <w:rFonts w:ascii="Century Gothic" w:hAnsi="Century Gothic"/>
          <w:lang w:val="fr-FR"/>
        </w:rPr>
        <w:lastRenderedPageBreak/>
        <w:t>justifier d’une</w:t>
      </w:r>
      <w:r w:rsidR="009B0F98" w:rsidRPr="00A45383">
        <w:rPr>
          <w:rFonts w:ascii="Century Gothic" w:hAnsi="Century Gothic"/>
          <w:lang w:val="fr-FR"/>
        </w:rPr>
        <w:t xml:space="preserve"> expérience d’au </w:t>
      </w:r>
      <w:r w:rsidR="00CD49E7" w:rsidRPr="00A45383">
        <w:rPr>
          <w:rFonts w:ascii="Century Gothic" w:hAnsi="Century Gothic"/>
          <w:lang w:val="fr-FR"/>
        </w:rPr>
        <w:t>moins cinq</w:t>
      </w:r>
      <w:r w:rsidR="00E25F64" w:rsidRPr="00A45383">
        <w:rPr>
          <w:rFonts w:ascii="Century Gothic" w:hAnsi="Century Gothic"/>
          <w:lang w:val="fr-FR"/>
        </w:rPr>
        <w:t xml:space="preserve"> (</w:t>
      </w:r>
      <w:r w:rsidR="00276B70" w:rsidRPr="00A45383">
        <w:rPr>
          <w:rFonts w:ascii="Century Gothic" w:hAnsi="Century Gothic"/>
          <w:lang w:val="fr-FR"/>
        </w:rPr>
        <w:t>05</w:t>
      </w:r>
      <w:r w:rsidR="009B0F98" w:rsidRPr="00A45383">
        <w:rPr>
          <w:rFonts w:ascii="Century Gothic" w:hAnsi="Century Gothic"/>
          <w:lang w:val="fr-FR"/>
        </w:rPr>
        <w:t>) ans en Passation des marchés dont : (i) au moins trois (3) ans en qualité de Spécialiste en Passation de Marchés de Projets</w:t>
      </w:r>
      <w:r w:rsidR="009B0F98" w:rsidRPr="00A45383">
        <w:rPr>
          <w:rFonts w:ascii="Century Gothic" w:eastAsia="Calibri" w:hAnsi="Century Gothic"/>
          <w:lang w:val="fr-FR"/>
        </w:rPr>
        <w:t xml:space="preserve"> financ</w:t>
      </w:r>
      <w:r w:rsidR="009B0F98" w:rsidRPr="00A45383">
        <w:rPr>
          <w:rFonts w:ascii="Century Gothic" w:hAnsi="Century Gothic"/>
          <w:lang w:val="fr-FR"/>
        </w:rPr>
        <w:t xml:space="preserve">és </w:t>
      </w:r>
      <w:r w:rsidR="009B0F98" w:rsidRPr="00A45383">
        <w:rPr>
          <w:rFonts w:ascii="Century Gothic" w:eastAsia="Calibri" w:hAnsi="Century Gothic"/>
          <w:lang w:val="fr-FR"/>
        </w:rPr>
        <w:t>par les Banques ou Institutions multilatérales de développement</w:t>
      </w:r>
      <w:r w:rsidR="009B0F98" w:rsidRPr="00A45383">
        <w:rPr>
          <w:rFonts w:ascii="Century Gothic" w:hAnsi="Century Gothic"/>
          <w:lang w:val="fr-FR"/>
        </w:rPr>
        <w:t> ou</w:t>
      </w:r>
      <w:r w:rsidR="009B0F98" w:rsidRPr="00A45383">
        <w:rPr>
          <w:rFonts w:ascii="Century Gothic" w:eastAsia="Calibri" w:hAnsi="Century Gothic"/>
          <w:lang w:val="fr-FR"/>
        </w:rPr>
        <w:t xml:space="preserve"> (ii) quatre (4) ans au moins en tant qu’Analyste Passation des Marchés de projets de développement financ</w:t>
      </w:r>
      <w:r w:rsidR="009B0F98" w:rsidRPr="00A45383">
        <w:rPr>
          <w:rFonts w:ascii="Century Gothic" w:hAnsi="Century Gothic"/>
          <w:lang w:val="fr-FR"/>
        </w:rPr>
        <w:t>é</w:t>
      </w:r>
      <w:r w:rsidR="009B0F98" w:rsidRPr="00A45383">
        <w:rPr>
          <w:rFonts w:ascii="Century Gothic" w:eastAsia="Calibri" w:hAnsi="Century Gothic"/>
          <w:lang w:val="fr-FR"/>
        </w:rPr>
        <w:t xml:space="preserve">s par les Banques ou Institutions multilatérales de </w:t>
      </w:r>
      <w:r w:rsidR="00D17160" w:rsidRPr="00A45383">
        <w:rPr>
          <w:rFonts w:ascii="Century Gothic" w:eastAsia="Calibri" w:hAnsi="Century Gothic"/>
          <w:lang w:val="fr-FR"/>
        </w:rPr>
        <w:t>développement</w:t>
      </w:r>
      <w:r w:rsidR="00D17160" w:rsidRPr="00A45383">
        <w:rPr>
          <w:rFonts w:ascii="Century Gothic" w:hAnsi="Century Gothic"/>
          <w:lang w:val="fr-FR"/>
        </w:rPr>
        <w:t xml:space="preserve"> ;</w:t>
      </w:r>
    </w:p>
    <w:p w14:paraId="5F35EC75" w14:textId="77777777" w:rsidR="008463A3" w:rsidRPr="008463A3" w:rsidRDefault="008463A3" w:rsidP="008463A3">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jc w:val="both"/>
        <w:rPr>
          <w:rFonts w:ascii="Century Gothic" w:eastAsia="Calibri" w:hAnsi="Century Gothic"/>
          <w:lang w:val="fr-FR"/>
        </w:rPr>
      </w:pPr>
      <w:r w:rsidRPr="008463A3">
        <w:rPr>
          <w:rFonts w:ascii="Century Gothic" w:eastAsia="Calibri" w:hAnsi="Century Gothic"/>
          <w:lang w:val="fr-FR"/>
        </w:rPr>
        <w:t>avoir une excellente connaissance des pratiques de passation des marchés en général et des règles et procédures de passation des marchés des bailleurs de fonds en l’occurrence Banque mondiale et Banque Africaine de Développement, ainsi que du cycle de projet ;</w:t>
      </w:r>
    </w:p>
    <w:p w14:paraId="41359CA1" w14:textId="29FF8EDC" w:rsidR="008A1C70" w:rsidRDefault="008A1C70" w:rsidP="008A1C70">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40" w:lineRule="auto"/>
        <w:contextualSpacing/>
        <w:jc w:val="both"/>
        <w:rPr>
          <w:rFonts w:ascii="Century Gothic" w:hAnsi="Century Gothic" w:cs="Arial Unicode MS"/>
          <w:sz w:val="24"/>
          <w:szCs w:val="24"/>
        </w:rPr>
      </w:pPr>
      <w:r w:rsidRPr="008A1C70">
        <w:rPr>
          <w:rFonts w:ascii="Century Gothic" w:hAnsi="Century Gothic" w:cs="Arial Unicode MS"/>
          <w:sz w:val="24"/>
          <w:szCs w:val="24"/>
        </w:rPr>
        <w:t>Avoir</w:t>
      </w:r>
      <w:r w:rsidRPr="0021520A">
        <w:rPr>
          <w:rFonts w:ascii="Century Gothic" w:hAnsi="Century Gothic" w:cs="Arial Unicode MS"/>
          <w:sz w:val="24"/>
          <w:szCs w:val="24"/>
        </w:rPr>
        <w:t xml:space="preserve"> également une bonne connaissance du système des marchés publics de la</w:t>
      </w:r>
      <w:r>
        <w:rPr>
          <w:rFonts w:ascii="Century Gothic" w:hAnsi="Century Gothic" w:cs="Arial Unicode MS"/>
          <w:sz w:val="24"/>
          <w:szCs w:val="24"/>
        </w:rPr>
        <w:t xml:space="preserve"> République de </w:t>
      </w:r>
      <w:r w:rsidR="0039232B">
        <w:rPr>
          <w:rFonts w:ascii="Century Gothic" w:hAnsi="Century Gothic" w:cs="Arial Unicode MS"/>
          <w:sz w:val="24"/>
          <w:szCs w:val="24"/>
        </w:rPr>
        <w:t>Guin</w:t>
      </w:r>
      <w:r w:rsidR="0039232B" w:rsidRPr="0039232B">
        <w:rPr>
          <w:rFonts w:ascii="Century Gothic" w:hAnsi="Century Gothic" w:cs="Arial Unicode MS"/>
          <w:sz w:val="24"/>
          <w:szCs w:val="24"/>
        </w:rPr>
        <w:t>ée ;</w:t>
      </w:r>
      <w:r w:rsidRPr="0021520A">
        <w:rPr>
          <w:rFonts w:ascii="Century Gothic" w:hAnsi="Century Gothic" w:cs="Arial Unicode MS"/>
          <w:sz w:val="24"/>
          <w:szCs w:val="24"/>
        </w:rPr>
        <w:t xml:space="preserve"> </w:t>
      </w:r>
    </w:p>
    <w:p w14:paraId="1887DAEA" w14:textId="77C5C515" w:rsidR="008A1C70" w:rsidRPr="0021520A" w:rsidRDefault="008A1C70" w:rsidP="0021520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40" w:lineRule="auto"/>
        <w:contextualSpacing/>
        <w:jc w:val="both"/>
        <w:rPr>
          <w:rFonts w:ascii="Century Gothic" w:hAnsi="Century Gothic"/>
        </w:rPr>
      </w:pPr>
      <w:r w:rsidRPr="008A1C70">
        <w:rPr>
          <w:rFonts w:ascii="Century Gothic" w:hAnsi="Century Gothic" w:cs="Arial Unicode MS"/>
          <w:sz w:val="24"/>
          <w:szCs w:val="24"/>
        </w:rPr>
        <w:t>Avoir</w:t>
      </w:r>
      <w:r w:rsidRPr="0021520A">
        <w:rPr>
          <w:rFonts w:ascii="Century Gothic" w:hAnsi="Century Gothic" w:cs="Arial Unicode MS"/>
          <w:sz w:val="24"/>
          <w:szCs w:val="24"/>
        </w:rPr>
        <w:t xml:space="preserve"> une excellente connaissance du français parlé et écrit ; la connaissance de l’anglais serait un atout ;</w:t>
      </w:r>
    </w:p>
    <w:p w14:paraId="1D4B4383" w14:textId="77777777" w:rsidR="009B0F98" w:rsidRPr="00A45383" w:rsidRDefault="009B0F98" w:rsidP="00A45383">
      <w:pPr>
        <w:numPr>
          <w:ilvl w:val="0"/>
          <w:numId w:val="6"/>
        </w:numPr>
        <w:spacing w:before="120" w:after="120" w:line="360" w:lineRule="auto"/>
        <w:jc w:val="both"/>
        <w:rPr>
          <w:rFonts w:ascii="Century Gothic" w:hAnsi="Century Gothic" w:cs="Times New Roman"/>
          <w:lang w:val="fr-FR"/>
        </w:rPr>
      </w:pPr>
      <w:r w:rsidRPr="00A45383">
        <w:rPr>
          <w:rFonts w:ascii="Century Gothic" w:hAnsi="Century Gothic" w:cs="Times New Roman"/>
          <w:lang w:val="fr-FR"/>
        </w:rPr>
        <w:t>Une bonne capacité de résolution des problèmes liés à la Passation des marchés publics ;</w:t>
      </w:r>
    </w:p>
    <w:p w14:paraId="18DDF864" w14:textId="77777777" w:rsidR="009B0F98" w:rsidRPr="00A45383" w:rsidRDefault="009B0F98" w:rsidP="00A45383">
      <w:pPr>
        <w:numPr>
          <w:ilvl w:val="0"/>
          <w:numId w:val="6"/>
        </w:numPr>
        <w:spacing w:before="120" w:after="120" w:line="360" w:lineRule="auto"/>
        <w:jc w:val="both"/>
        <w:rPr>
          <w:rFonts w:ascii="Century Gothic" w:hAnsi="Century Gothic" w:cs="Times New Roman"/>
          <w:lang w:val="fr-FR"/>
        </w:rPr>
      </w:pPr>
      <w:r w:rsidRPr="00A45383">
        <w:rPr>
          <w:rFonts w:ascii="Century Gothic" w:hAnsi="Century Gothic" w:cs="Times New Roman"/>
          <w:lang w:val="fr-FR"/>
        </w:rPr>
        <w:t>Avoir une bonne aptitude de travailler en équipe ;</w:t>
      </w:r>
    </w:p>
    <w:p w14:paraId="150D526A" w14:textId="77777777" w:rsidR="009C4BB2" w:rsidRPr="00A45383" w:rsidRDefault="009C4BB2" w:rsidP="00A45383">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jc w:val="both"/>
        <w:rPr>
          <w:rFonts w:ascii="Century Gothic" w:eastAsia="Calibri" w:hAnsi="Century Gothic"/>
          <w:lang w:val="fr-FR"/>
        </w:rPr>
      </w:pPr>
      <w:r w:rsidRPr="00A45383">
        <w:rPr>
          <w:rFonts w:ascii="Century Gothic" w:eastAsia="Calibri" w:hAnsi="Century Gothic"/>
          <w:lang w:val="fr-FR"/>
        </w:rPr>
        <w:t>La maîtrise de l’utilisation de l’Outil de Planification et Suivi Systématique de Passation des Marchés (STEP de la Banque mondiale constituera un atout ;</w:t>
      </w:r>
    </w:p>
    <w:p w14:paraId="3E6CEFD0" w14:textId="134378F9" w:rsidR="009C4BB2" w:rsidRPr="00A45383" w:rsidRDefault="009C4BB2" w:rsidP="00A45383">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jc w:val="both"/>
        <w:rPr>
          <w:rFonts w:ascii="Century Gothic" w:eastAsia="Calibri" w:hAnsi="Century Gothic"/>
          <w:lang w:val="fr-FR"/>
        </w:rPr>
      </w:pPr>
      <w:r w:rsidRPr="00A45383">
        <w:rPr>
          <w:rFonts w:ascii="Century Gothic" w:eastAsia="Calibri" w:hAnsi="Century Gothic"/>
          <w:lang w:val="fr-FR"/>
        </w:rPr>
        <w:t>Une connaissance informatique des logiciels courants (Word, Excel, Power Point, E-mail et autres outils de communication) ;</w:t>
      </w:r>
    </w:p>
    <w:p w14:paraId="4C7F602D" w14:textId="1E0BBD54" w:rsidR="009B0F98" w:rsidRPr="00A266A9" w:rsidRDefault="009C4BB2" w:rsidP="00A266A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jc w:val="both"/>
        <w:rPr>
          <w:rFonts w:ascii="Century Gothic" w:eastAsia="Calibri" w:hAnsi="Century Gothic"/>
          <w:lang w:val="fr-FR"/>
        </w:rPr>
      </w:pPr>
      <w:r w:rsidRPr="00A45383">
        <w:rPr>
          <w:rFonts w:ascii="Century Gothic" w:eastAsia="Calibri" w:hAnsi="Century Gothic"/>
          <w:lang w:val="fr-FR"/>
        </w:rPr>
        <w:t xml:space="preserve"> Ne pas avoir été défaillant dans le cadre de l’exécution des précédents contrats au niveau des projets financés par les partenaires de développement (fournir les références professionnelles antérieures). </w:t>
      </w:r>
    </w:p>
    <w:p w14:paraId="3CF2D8B6" w14:textId="6DBF8C09" w:rsidR="009B0F98" w:rsidRPr="00A45383" w:rsidRDefault="009B0F98" w:rsidP="00A45383">
      <w:pPr>
        <w:spacing w:before="120" w:after="120" w:line="360" w:lineRule="auto"/>
        <w:jc w:val="both"/>
        <w:rPr>
          <w:rFonts w:ascii="Century Gothic" w:hAnsi="Century Gothic" w:cs="Times New Roman"/>
          <w:lang w:val="fr-FR"/>
        </w:rPr>
      </w:pPr>
      <w:r w:rsidRPr="00A45383">
        <w:rPr>
          <w:rFonts w:ascii="Century Gothic" w:hAnsi="Century Gothic" w:cs="Times New Roman"/>
          <w:lang w:val="fr-FR"/>
        </w:rPr>
        <w:t>NB : Les candidatures des femmes sont vivement encouragées.</w:t>
      </w:r>
    </w:p>
    <w:p w14:paraId="580A263F" w14:textId="4FE05C5F" w:rsidR="009B0F98" w:rsidRDefault="008F65CB" w:rsidP="00A45383">
      <w:pPr>
        <w:pStyle w:val="ListParagraph"/>
        <w:numPr>
          <w:ilvl w:val="0"/>
          <w:numId w:val="1"/>
        </w:numPr>
        <w:spacing w:before="120" w:after="120" w:line="360" w:lineRule="auto"/>
        <w:jc w:val="both"/>
        <w:rPr>
          <w:rFonts w:ascii="Century Gothic" w:hAnsi="Century Gothic" w:cs="Times New Roman"/>
          <w:b/>
          <w:bCs/>
          <w:sz w:val="24"/>
          <w:szCs w:val="24"/>
        </w:rPr>
      </w:pPr>
      <w:r w:rsidRPr="00A45383">
        <w:rPr>
          <w:rFonts w:ascii="Century Gothic" w:hAnsi="Century Gothic" w:cs="Times New Roman"/>
          <w:b/>
          <w:bCs/>
          <w:sz w:val="24"/>
          <w:szCs w:val="24"/>
        </w:rPr>
        <w:lastRenderedPageBreak/>
        <w:t xml:space="preserve">EVALUATION </w:t>
      </w:r>
      <w:r w:rsidR="0039232B">
        <w:rPr>
          <w:rFonts w:ascii="Century Gothic" w:hAnsi="Century Gothic" w:cs="Times New Roman"/>
          <w:b/>
          <w:bCs/>
          <w:sz w:val="24"/>
          <w:szCs w:val="24"/>
        </w:rPr>
        <w:t xml:space="preserve">ANUUELLE ET CRITERES DE PERFORMANCE </w:t>
      </w:r>
    </w:p>
    <w:p w14:paraId="145DA79B" w14:textId="77777777" w:rsidR="0039232B" w:rsidRPr="00A266A9" w:rsidRDefault="0039232B" w:rsidP="00A266A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jc w:val="both"/>
        <w:rPr>
          <w:rFonts w:ascii="Century Gothic" w:eastAsia="Calibri" w:hAnsi="Century Gothic"/>
          <w:lang w:val="fr-FR"/>
        </w:rPr>
      </w:pPr>
      <w:r w:rsidRPr="00A266A9">
        <w:rPr>
          <w:rFonts w:ascii="Century Gothic" w:eastAsia="Calibri" w:hAnsi="Century Gothic"/>
          <w:lang w:val="fr-FR"/>
        </w:rPr>
        <w:t>L’évaluation des performances du Spécialiste en Passation des Marchés se fera annuellement par le Coordonnateur du projet, sur la base d’un contrat de performance établi conjointement avec indicateurs de résultats fixés. Les résultats de cette évaluation seront partagés avec la Banque mondiale et serviront de base au renouvellement du contrat.</w:t>
      </w:r>
    </w:p>
    <w:p w14:paraId="0A33ED81" w14:textId="77777777" w:rsidR="0039232B" w:rsidRPr="00A45383" w:rsidRDefault="0039232B" w:rsidP="0021520A">
      <w:pPr>
        <w:pStyle w:val="ListParagraph"/>
        <w:spacing w:before="120" w:after="120" w:line="360" w:lineRule="auto"/>
        <w:ind w:left="360"/>
        <w:jc w:val="both"/>
        <w:rPr>
          <w:rFonts w:ascii="Century Gothic" w:hAnsi="Century Gothic" w:cs="Times New Roman"/>
          <w:b/>
          <w:bCs/>
          <w:sz w:val="24"/>
          <w:szCs w:val="24"/>
        </w:rPr>
      </w:pPr>
    </w:p>
    <w:p w14:paraId="09643EF2" w14:textId="77777777" w:rsidR="009B0F98" w:rsidRPr="00A45383" w:rsidRDefault="009B0F98" w:rsidP="00A45383">
      <w:pPr>
        <w:pStyle w:val="ListParagraph"/>
        <w:numPr>
          <w:ilvl w:val="0"/>
          <w:numId w:val="1"/>
        </w:numPr>
        <w:spacing w:before="120" w:after="120" w:line="360" w:lineRule="auto"/>
        <w:jc w:val="both"/>
        <w:rPr>
          <w:rFonts w:ascii="Century Gothic" w:hAnsi="Century Gothic" w:cs="Times New Roman"/>
          <w:b/>
          <w:bCs/>
          <w:sz w:val="24"/>
          <w:szCs w:val="24"/>
        </w:rPr>
      </w:pPr>
      <w:r w:rsidRPr="00A45383">
        <w:rPr>
          <w:rFonts w:ascii="Century Gothic" w:hAnsi="Century Gothic" w:cs="Times New Roman"/>
          <w:b/>
          <w:bCs/>
          <w:sz w:val="24"/>
          <w:szCs w:val="24"/>
        </w:rPr>
        <w:t xml:space="preserve">LIEU ET DUREE DE LA MISSION </w:t>
      </w:r>
    </w:p>
    <w:p w14:paraId="3EC7F71D" w14:textId="1ABC4FBD" w:rsidR="00BC7713" w:rsidRPr="00A45383" w:rsidRDefault="009B0F98" w:rsidP="00A45383">
      <w:pPr>
        <w:spacing w:before="120" w:after="120" w:line="360" w:lineRule="auto"/>
        <w:jc w:val="both"/>
        <w:rPr>
          <w:rFonts w:ascii="Century Gothic" w:eastAsia="Calibri" w:hAnsi="Century Gothic" w:cs="Times New Roman"/>
          <w:lang w:val="fr-FR"/>
        </w:rPr>
      </w:pPr>
      <w:r w:rsidRPr="00A45383">
        <w:rPr>
          <w:rFonts w:ascii="Century Gothic" w:eastAsia="Calibri" w:hAnsi="Century Gothic" w:cs="Times New Roman"/>
          <w:lang w:val="fr-FR"/>
        </w:rPr>
        <w:t>Le contrat aura une durée initiale d’un (1) an renouvelable pendant une période maximale égale à la durée du projet et sous-réserve de l’évaluation annuelle satisfaisante des performances.  Il est assorti d’une période d’essai de</w:t>
      </w:r>
      <w:r w:rsidR="009E3915" w:rsidRPr="00A45383">
        <w:rPr>
          <w:rFonts w:ascii="Century Gothic" w:eastAsia="Calibri" w:hAnsi="Century Gothic" w:cs="Times New Roman"/>
          <w:lang w:val="fr-FR"/>
        </w:rPr>
        <w:t xml:space="preserve"> six </w:t>
      </w:r>
      <w:r w:rsidRPr="00A45383">
        <w:rPr>
          <w:rFonts w:ascii="Century Gothic" w:eastAsia="Calibri" w:hAnsi="Century Gothic" w:cs="Times New Roman"/>
          <w:lang w:val="fr-FR"/>
        </w:rPr>
        <w:t>(</w:t>
      </w:r>
      <w:r w:rsidR="00BC7713" w:rsidRPr="00A45383">
        <w:rPr>
          <w:rFonts w:ascii="Century Gothic" w:eastAsia="Calibri" w:hAnsi="Century Gothic" w:cs="Times New Roman"/>
          <w:lang w:val="fr-FR"/>
        </w:rPr>
        <w:t>06</w:t>
      </w:r>
      <w:r w:rsidRPr="00A45383">
        <w:rPr>
          <w:rFonts w:ascii="Century Gothic" w:eastAsia="Calibri" w:hAnsi="Century Gothic" w:cs="Times New Roman"/>
          <w:lang w:val="fr-FR"/>
        </w:rPr>
        <w:t>) mois.</w:t>
      </w:r>
    </w:p>
    <w:p w14:paraId="555D7297" w14:textId="77777777" w:rsidR="009B0F98" w:rsidRPr="00A45383" w:rsidRDefault="009B0F98" w:rsidP="00A45383">
      <w:pPr>
        <w:pStyle w:val="ListParagraph"/>
        <w:numPr>
          <w:ilvl w:val="0"/>
          <w:numId w:val="1"/>
        </w:numPr>
        <w:spacing w:before="120" w:after="120" w:line="360" w:lineRule="auto"/>
        <w:jc w:val="both"/>
        <w:rPr>
          <w:rFonts w:ascii="Century Gothic" w:hAnsi="Century Gothic" w:cs="Times New Roman"/>
          <w:b/>
          <w:bCs/>
          <w:sz w:val="24"/>
          <w:szCs w:val="24"/>
        </w:rPr>
      </w:pPr>
      <w:r w:rsidRPr="00A45383">
        <w:rPr>
          <w:rFonts w:ascii="Century Gothic" w:hAnsi="Century Gothic" w:cs="Times New Roman"/>
          <w:b/>
          <w:bCs/>
          <w:sz w:val="24"/>
          <w:szCs w:val="24"/>
        </w:rPr>
        <w:t>PROCEDURE ET METHODE DE SELECTION</w:t>
      </w:r>
    </w:p>
    <w:p w14:paraId="086FF29C" w14:textId="52612D25" w:rsidR="00316E4E" w:rsidRPr="00A45383" w:rsidRDefault="009B0F98" w:rsidP="00A45383">
      <w:pPr>
        <w:spacing w:line="360" w:lineRule="auto"/>
        <w:jc w:val="both"/>
        <w:rPr>
          <w:rFonts w:ascii="Century Gothic" w:hAnsi="Century Gothic"/>
          <w:lang w:val="fr-FR"/>
        </w:rPr>
      </w:pPr>
      <w:r w:rsidRPr="00A45383">
        <w:rPr>
          <w:rFonts w:ascii="Century Gothic" w:hAnsi="Century Gothic"/>
          <w:lang w:val="fr-FR"/>
        </w:rPr>
        <w:t xml:space="preserve">Un candidat sera sélectionné suivant la méthode de sélection des Consultants individuels </w:t>
      </w:r>
      <w:r w:rsidR="00316E4E" w:rsidRPr="00A45383">
        <w:rPr>
          <w:rFonts w:ascii="Century Gothic" w:hAnsi="Century Gothic"/>
          <w:lang w:val="fr-FR"/>
        </w:rPr>
        <w:t xml:space="preserve">(SCI) en conformité avec les dispositions du Règlement de Passation des Marchés de la Banque mondiale pour les Emprunteurs sollicitant le Financement d’un Projet d’Investissement (FPI), édition </w:t>
      </w:r>
      <w:r w:rsidR="009C4EDF" w:rsidRPr="00A45383">
        <w:rPr>
          <w:rFonts w:ascii="Century Gothic" w:hAnsi="Century Gothic"/>
          <w:lang w:val="fr-FR"/>
        </w:rPr>
        <w:t>septembre</w:t>
      </w:r>
      <w:r w:rsidR="00316E4E" w:rsidRPr="00A45383">
        <w:rPr>
          <w:rFonts w:ascii="Century Gothic" w:hAnsi="Century Gothic"/>
          <w:lang w:val="fr-FR"/>
        </w:rPr>
        <w:t xml:space="preserve"> 202</w:t>
      </w:r>
      <w:r w:rsidR="009C4EDF" w:rsidRPr="00A45383">
        <w:rPr>
          <w:rFonts w:ascii="Century Gothic" w:hAnsi="Century Gothic"/>
          <w:lang w:val="fr-FR"/>
        </w:rPr>
        <w:t>5</w:t>
      </w:r>
      <w:r w:rsidR="00316E4E" w:rsidRPr="00A45383">
        <w:rPr>
          <w:rFonts w:ascii="Century Gothic" w:hAnsi="Century Gothic"/>
          <w:lang w:val="fr-FR"/>
        </w:rPr>
        <w:t>.</w:t>
      </w:r>
    </w:p>
    <w:p w14:paraId="4BBA7108" w14:textId="77777777" w:rsidR="004872A9" w:rsidRPr="00A45383" w:rsidRDefault="004872A9" w:rsidP="00A45383">
      <w:pPr>
        <w:spacing w:line="360" w:lineRule="auto"/>
        <w:jc w:val="both"/>
        <w:rPr>
          <w:rFonts w:ascii="Century Gothic" w:hAnsi="Century Gothic"/>
          <w:lang w:val="fr-FR"/>
        </w:rPr>
      </w:pPr>
    </w:p>
    <w:p w14:paraId="6E39CF1C" w14:textId="77777777" w:rsidR="00C2129E" w:rsidRPr="00C2129E" w:rsidRDefault="004872A9" w:rsidP="00A45383">
      <w:pPr>
        <w:pStyle w:val="ListParagraph"/>
        <w:numPr>
          <w:ilvl w:val="0"/>
          <w:numId w:val="1"/>
        </w:numPr>
        <w:spacing w:line="360" w:lineRule="auto"/>
        <w:jc w:val="both"/>
        <w:rPr>
          <w:rFonts w:ascii="Century Gothic" w:hAnsi="Century Gothic"/>
        </w:rPr>
      </w:pPr>
      <w:r w:rsidRPr="00C2129E">
        <w:rPr>
          <w:rFonts w:ascii="Century Gothic" w:hAnsi="Century Gothic"/>
          <w:sz w:val="24"/>
          <w:szCs w:val="24"/>
        </w:rPr>
        <w:t>DEPÔT DES DOSSIER</w:t>
      </w:r>
      <w:r w:rsidR="00C2129E">
        <w:rPr>
          <w:rFonts w:ascii="Century Gothic" w:hAnsi="Century Gothic"/>
          <w:sz w:val="24"/>
          <w:szCs w:val="24"/>
        </w:rPr>
        <w:t>S</w:t>
      </w:r>
    </w:p>
    <w:p w14:paraId="6FA825B0" w14:textId="14C8ACB4" w:rsidR="001016E7" w:rsidRPr="006C7785" w:rsidRDefault="004872A9" w:rsidP="00C2129E">
      <w:pPr>
        <w:spacing w:line="360" w:lineRule="auto"/>
        <w:jc w:val="both"/>
        <w:rPr>
          <w:rFonts w:ascii="Century Gothic" w:hAnsi="Century Gothic"/>
          <w:lang w:val="fr-FR"/>
        </w:rPr>
      </w:pPr>
      <w:r w:rsidRPr="006C7785">
        <w:rPr>
          <w:rFonts w:ascii="Century Gothic" w:hAnsi="Century Gothic"/>
          <w:lang w:val="fr-FR"/>
        </w:rPr>
        <w:t xml:space="preserve">Au siège de l’Unité de Coordination du Projet d’Harmonisation et d’Amélioration des Statistiques en Afrique de l’Ouest et du Centre (PHASAOC) Guinée à </w:t>
      </w:r>
      <w:r w:rsidR="0021520A" w:rsidRPr="006C7785">
        <w:rPr>
          <w:rFonts w:ascii="Century Gothic" w:hAnsi="Century Gothic"/>
          <w:lang w:val="fr-FR"/>
        </w:rPr>
        <w:t>Dixinn</w:t>
      </w:r>
      <w:r w:rsidRPr="006C7785">
        <w:rPr>
          <w:rFonts w:ascii="Century Gothic" w:hAnsi="Century Gothic"/>
          <w:lang w:val="fr-FR"/>
        </w:rPr>
        <w:t xml:space="preserve">, immeuble </w:t>
      </w:r>
      <w:r w:rsidR="00702267" w:rsidRPr="006C7785">
        <w:rPr>
          <w:rFonts w:ascii="Century Gothic" w:hAnsi="Century Gothic"/>
          <w:lang w:val="fr-FR"/>
        </w:rPr>
        <w:t>Kalinko</w:t>
      </w:r>
      <w:r w:rsidRPr="006C7785">
        <w:rPr>
          <w:rFonts w:ascii="Century Gothic" w:hAnsi="Century Gothic"/>
          <w:lang w:val="fr-FR"/>
        </w:rPr>
        <w:t xml:space="preserve">, </w:t>
      </w:r>
      <w:r w:rsidR="00702267" w:rsidRPr="006C7785">
        <w:rPr>
          <w:rFonts w:ascii="Century Gothic" w:hAnsi="Century Gothic"/>
          <w:lang w:val="fr-FR"/>
        </w:rPr>
        <w:t>1</w:t>
      </w:r>
      <w:r w:rsidRPr="006C7785">
        <w:rPr>
          <w:rFonts w:ascii="Century Gothic" w:hAnsi="Century Gothic"/>
          <w:vertAlign w:val="superscript"/>
          <w:lang w:val="fr-FR"/>
        </w:rPr>
        <w:t>e</w:t>
      </w:r>
      <w:r w:rsidRPr="006C7785">
        <w:rPr>
          <w:rFonts w:ascii="Century Gothic" w:hAnsi="Century Gothic"/>
          <w:lang w:val="fr-FR"/>
        </w:rPr>
        <w:t xml:space="preserve"> étage, </w:t>
      </w:r>
      <w:r w:rsidR="00702267" w:rsidRPr="006C7785">
        <w:rPr>
          <w:rFonts w:ascii="Century Gothic" w:hAnsi="Century Gothic"/>
          <w:lang w:val="fr-FR"/>
        </w:rPr>
        <w:t xml:space="preserve">Cité ministérielle, </w:t>
      </w:r>
      <w:r w:rsidRPr="006C7785">
        <w:rPr>
          <w:rFonts w:ascii="Century Gothic" w:hAnsi="Century Gothic"/>
          <w:lang w:val="fr-FR"/>
        </w:rPr>
        <w:t xml:space="preserve">Commune de </w:t>
      </w:r>
      <w:r w:rsidR="00702267" w:rsidRPr="006C7785">
        <w:rPr>
          <w:rFonts w:ascii="Century Gothic" w:hAnsi="Century Gothic"/>
          <w:lang w:val="fr-FR"/>
        </w:rPr>
        <w:t>DIxinn</w:t>
      </w:r>
      <w:r w:rsidRPr="006C7785">
        <w:rPr>
          <w:rFonts w:ascii="Century Gothic" w:hAnsi="Century Gothic"/>
          <w:lang w:val="fr-FR"/>
        </w:rPr>
        <w:t xml:space="preserve">, au bureau du spécialiste en Passation de marchés. </w:t>
      </w:r>
      <w:hyperlink r:id="rId11" w:history="1">
        <w:r w:rsidR="005817B8" w:rsidRPr="005817B8">
          <w:rPr>
            <w:rStyle w:val="Hyperlink"/>
            <w:rFonts w:ascii="Century Gothic" w:hAnsi="Century Gothic"/>
            <w:u w:val="none"/>
            <w:lang w:val="fr-FR"/>
          </w:rPr>
          <w:t>Les</w:t>
        </w:r>
      </w:hyperlink>
      <w:r w:rsidR="001016E7" w:rsidRPr="006C7785">
        <w:rPr>
          <w:rFonts w:ascii="Century Gothic" w:hAnsi="Century Gothic"/>
          <w:lang w:val="fr-FR"/>
        </w:rPr>
        <w:t xml:space="preserve"> dossiers de candidature devront comprendre :</w:t>
      </w:r>
    </w:p>
    <w:p w14:paraId="1C853C22" w14:textId="77777777" w:rsidR="00F85316" w:rsidRDefault="00A266A9" w:rsidP="00A266A9">
      <w:pPr>
        <w:pStyle w:val="ListParagraph"/>
        <w:numPr>
          <w:ilvl w:val="0"/>
          <w:numId w:val="20"/>
        </w:numPr>
        <w:spacing w:line="360" w:lineRule="auto"/>
        <w:jc w:val="both"/>
        <w:rPr>
          <w:rFonts w:ascii="Century Gothic" w:hAnsi="Century Gothic"/>
        </w:rPr>
      </w:pPr>
      <w:r w:rsidRPr="00F85316">
        <w:rPr>
          <w:rFonts w:ascii="Century Gothic" w:hAnsi="Century Gothic"/>
        </w:rPr>
        <w:t>un Curriculum Vitae actualisé et concis ;</w:t>
      </w:r>
    </w:p>
    <w:p w14:paraId="3ED1BB03" w14:textId="77777777" w:rsidR="00F85316" w:rsidRDefault="00A266A9" w:rsidP="00F85316">
      <w:pPr>
        <w:pStyle w:val="ListParagraph"/>
        <w:numPr>
          <w:ilvl w:val="0"/>
          <w:numId w:val="20"/>
        </w:numPr>
        <w:spacing w:line="360" w:lineRule="auto"/>
        <w:jc w:val="both"/>
        <w:rPr>
          <w:rFonts w:ascii="Century Gothic" w:hAnsi="Century Gothic"/>
        </w:rPr>
      </w:pPr>
      <w:r w:rsidRPr="00F85316">
        <w:rPr>
          <w:rFonts w:ascii="Century Gothic" w:hAnsi="Century Gothic"/>
        </w:rPr>
        <w:lastRenderedPageBreak/>
        <w:t>une lettre de motivation de la candidature (maximum 1 page) démontrant la compréhension du poste et justifiant l’expérience pertinente ou compétences pour l’assumer ;</w:t>
      </w:r>
    </w:p>
    <w:p w14:paraId="68A148E9" w14:textId="1AE9546C" w:rsidR="00F85316" w:rsidRDefault="00A266A9" w:rsidP="00F85316">
      <w:pPr>
        <w:pStyle w:val="ListParagraph"/>
        <w:numPr>
          <w:ilvl w:val="0"/>
          <w:numId w:val="20"/>
        </w:numPr>
        <w:spacing w:line="360" w:lineRule="auto"/>
        <w:jc w:val="both"/>
        <w:rPr>
          <w:rFonts w:ascii="Century Gothic" w:hAnsi="Century Gothic"/>
        </w:rPr>
      </w:pPr>
      <w:r w:rsidRPr="00F85316">
        <w:rPr>
          <w:rFonts w:ascii="Century Gothic" w:hAnsi="Century Gothic"/>
        </w:rPr>
        <w:t xml:space="preserve">des copies </w:t>
      </w:r>
      <w:r w:rsidR="00F85316">
        <w:rPr>
          <w:rFonts w:ascii="Century Gothic" w:hAnsi="Century Gothic"/>
        </w:rPr>
        <w:t xml:space="preserve">légalisées et certifiées conformes </w:t>
      </w:r>
      <w:r w:rsidRPr="00F85316">
        <w:rPr>
          <w:rFonts w:ascii="Century Gothic" w:hAnsi="Century Gothic"/>
        </w:rPr>
        <w:t>du ou des diplôme(s) requis, des certificats et attestations de formation</w:t>
      </w:r>
      <w:r w:rsidR="00F85316" w:rsidRPr="00F85316">
        <w:rPr>
          <w:rFonts w:ascii="Century Gothic" w:hAnsi="Century Gothic"/>
        </w:rPr>
        <w:t> ;</w:t>
      </w:r>
    </w:p>
    <w:p w14:paraId="08A8B6C8" w14:textId="4AF06CF2" w:rsidR="00F85316" w:rsidRPr="00F85316" w:rsidRDefault="00F85316" w:rsidP="00F85316">
      <w:pPr>
        <w:pStyle w:val="ListParagraph"/>
        <w:numPr>
          <w:ilvl w:val="0"/>
          <w:numId w:val="20"/>
        </w:numPr>
        <w:spacing w:line="360" w:lineRule="auto"/>
        <w:jc w:val="both"/>
        <w:rPr>
          <w:rFonts w:ascii="Century Gothic" w:hAnsi="Century Gothic"/>
        </w:rPr>
      </w:pPr>
      <w:r>
        <w:rPr>
          <w:rFonts w:ascii="Century Gothic" w:hAnsi="Century Gothic"/>
        </w:rPr>
        <w:t>des copies légalisées et certifiées conformes des a</w:t>
      </w:r>
      <w:r w:rsidRPr="00F85316">
        <w:rPr>
          <w:rFonts w:ascii="Century Gothic" w:hAnsi="Century Gothic"/>
        </w:rPr>
        <w:t>ttestations ou certificat de travail ou documents similaires</w:t>
      </w:r>
    </w:p>
    <w:p w14:paraId="502D1A9F" w14:textId="77777777" w:rsidR="00A266A9" w:rsidRPr="00A266A9" w:rsidRDefault="00A266A9" w:rsidP="00A266A9">
      <w:pPr>
        <w:spacing w:line="360" w:lineRule="auto"/>
        <w:jc w:val="both"/>
        <w:rPr>
          <w:rFonts w:ascii="Century Gothic" w:eastAsia="Calibri" w:hAnsi="Century Gothic" w:cs="Calibri"/>
          <w:sz w:val="22"/>
          <w:szCs w:val="22"/>
          <w:lang w:val="fr-FR"/>
        </w:rPr>
      </w:pPr>
      <w:r w:rsidRPr="00A266A9">
        <w:rPr>
          <w:rFonts w:ascii="Century Gothic" w:eastAsia="Calibri" w:hAnsi="Century Gothic" w:cs="Calibri"/>
          <w:sz w:val="22"/>
          <w:szCs w:val="22"/>
          <w:lang w:val="fr-FR"/>
        </w:rPr>
        <w:t>des références d’au moins deux (2) personnes physiques ou morales avec adresse électronique et numéros de téléphone de contacts.</w:t>
      </w:r>
    </w:p>
    <w:p w14:paraId="75CBBAFB" w14:textId="59B3FBA8" w:rsidR="004872A9" w:rsidRDefault="004872A9" w:rsidP="00A45383">
      <w:pPr>
        <w:spacing w:line="360" w:lineRule="auto"/>
        <w:jc w:val="both"/>
        <w:rPr>
          <w:rFonts w:ascii="Century Gothic" w:hAnsi="Century Gothic"/>
          <w:lang w:val="fr-FR"/>
        </w:rPr>
      </w:pPr>
      <w:r w:rsidRPr="00A45383">
        <w:rPr>
          <w:rFonts w:ascii="Century Gothic" w:hAnsi="Century Gothic"/>
          <w:lang w:val="fr-FR"/>
        </w:rPr>
        <w:t xml:space="preserve">La date et heure limite de réception des dossiers est le </w:t>
      </w:r>
      <w:r w:rsidR="00B271CB">
        <w:rPr>
          <w:rFonts w:ascii="Century Gothic" w:hAnsi="Century Gothic"/>
          <w:lang w:val="fr-FR"/>
        </w:rPr>
        <w:t>11 mars</w:t>
      </w:r>
      <w:r w:rsidR="008E67F7">
        <w:rPr>
          <w:rFonts w:ascii="Century Gothic" w:hAnsi="Century Gothic"/>
          <w:lang w:val="fr-FR"/>
        </w:rPr>
        <w:t xml:space="preserve"> </w:t>
      </w:r>
      <w:r w:rsidRPr="00A45383">
        <w:rPr>
          <w:rFonts w:ascii="Century Gothic" w:hAnsi="Century Gothic"/>
          <w:lang w:val="fr-FR"/>
        </w:rPr>
        <w:t>202</w:t>
      </w:r>
      <w:r w:rsidR="00626526">
        <w:rPr>
          <w:rFonts w:ascii="Century Gothic" w:hAnsi="Century Gothic"/>
          <w:lang w:val="fr-FR"/>
        </w:rPr>
        <w:t>6</w:t>
      </w:r>
      <w:r w:rsidRPr="00A45383">
        <w:rPr>
          <w:rFonts w:ascii="Century Gothic" w:hAnsi="Century Gothic"/>
          <w:lang w:val="fr-FR"/>
        </w:rPr>
        <w:t xml:space="preserve"> à</w:t>
      </w:r>
      <w:r w:rsidR="008E67F7">
        <w:rPr>
          <w:rFonts w:ascii="Century Gothic" w:hAnsi="Century Gothic"/>
          <w:lang w:val="fr-FR"/>
        </w:rPr>
        <w:t xml:space="preserve"> 15</w:t>
      </w:r>
      <w:r w:rsidR="009C7CD4" w:rsidRPr="00A45383">
        <w:rPr>
          <w:rFonts w:ascii="Century Gothic" w:hAnsi="Century Gothic"/>
          <w:lang w:val="fr-FR"/>
        </w:rPr>
        <w:t>h00.</w:t>
      </w:r>
    </w:p>
    <w:p w14:paraId="6D6D54F4" w14:textId="77777777" w:rsidR="0039232B" w:rsidRPr="0039232B" w:rsidRDefault="0039232B" w:rsidP="0039232B">
      <w:pPr>
        <w:spacing w:line="360" w:lineRule="auto"/>
        <w:jc w:val="both"/>
        <w:rPr>
          <w:rFonts w:ascii="Century Gothic" w:hAnsi="Century Gothic"/>
          <w:lang w:val="fr-FR"/>
        </w:rPr>
      </w:pPr>
      <w:bookmarkStart w:id="0" w:name="_Hlk42001169"/>
      <w:r w:rsidRPr="0039232B">
        <w:rPr>
          <w:rFonts w:ascii="Century Gothic" w:hAnsi="Century Gothic"/>
          <w:b/>
          <w:u w:val="single"/>
          <w:lang w:val="fr-FR"/>
        </w:rPr>
        <w:t>N.B</w:t>
      </w:r>
      <w:r w:rsidRPr="0039232B">
        <w:rPr>
          <w:rFonts w:ascii="Century Gothic" w:hAnsi="Century Gothic"/>
          <w:b/>
          <w:lang w:val="fr-FR"/>
        </w:rPr>
        <w:t xml:space="preserve"> : </w:t>
      </w:r>
    </w:p>
    <w:p w14:paraId="25FC0DB2" w14:textId="1A98D149" w:rsidR="0039232B" w:rsidRPr="0021520A" w:rsidRDefault="0039232B" w:rsidP="0039232B">
      <w:pPr>
        <w:numPr>
          <w:ilvl w:val="0"/>
          <w:numId w:val="19"/>
        </w:numPr>
        <w:spacing w:line="360" w:lineRule="auto"/>
        <w:jc w:val="both"/>
        <w:rPr>
          <w:rFonts w:ascii="Century Gothic" w:hAnsi="Century Gothic"/>
          <w:b/>
          <w:lang w:val="fr-FR"/>
        </w:rPr>
      </w:pPr>
      <w:r w:rsidRPr="0039232B">
        <w:rPr>
          <w:rFonts w:ascii="Century Gothic" w:hAnsi="Century Gothic"/>
          <w:b/>
          <w:lang w:val="fr-FR"/>
        </w:rPr>
        <w:t xml:space="preserve">Tout dépôt de dossier de candidature devra impérativement être enregistré sur la fiche de réception des dossiers disponibles au </w:t>
      </w:r>
      <w:r w:rsidR="00800C64">
        <w:rPr>
          <w:rFonts w:ascii="Century Gothic" w:hAnsi="Century Gothic"/>
          <w:b/>
          <w:lang w:val="fr-FR"/>
        </w:rPr>
        <w:t>bureau du SPM/PHASAOC au siège du projet.</w:t>
      </w:r>
      <w:r w:rsidRPr="0039232B">
        <w:rPr>
          <w:rFonts w:ascii="Century Gothic" w:hAnsi="Century Gothic"/>
          <w:b/>
          <w:lang w:val="fr-FR"/>
        </w:rPr>
        <w:t xml:space="preserve"> Les candidatures par e-mail </w:t>
      </w:r>
      <w:r w:rsidRPr="0021520A">
        <w:rPr>
          <w:rFonts w:ascii="Century Gothic" w:hAnsi="Century Gothic"/>
          <w:b/>
          <w:lang w:val="fr-FR"/>
        </w:rPr>
        <w:t>ne seront pas acceptées).</w:t>
      </w:r>
    </w:p>
    <w:p w14:paraId="51A63AA2" w14:textId="5B9329CC" w:rsidR="0039232B" w:rsidRPr="0039232B" w:rsidRDefault="0039232B" w:rsidP="0039232B">
      <w:pPr>
        <w:numPr>
          <w:ilvl w:val="0"/>
          <w:numId w:val="19"/>
        </w:numPr>
        <w:spacing w:line="360" w:lineRule="auto"/>
        <w:jc w:val="both"/>
        <w:rPr>
          <w:rFonts w:ascii="Century Gothic" w:hAnsi="Century Gothic"/>
          <w:b/>
          <w:lang w:val="fr-FR"/>
        </w:rPr>
      </w:pPr>
      <w:r w:rsidRPr="0039232B">
        <w:rPr>
          <w:rFonts w:ascii="Century Gothic" w:hAnsi="Century Gothic"/>
          <w:b/>
          <w:lang w:val="fr-FR"/>
        </w:rPr>
        <w:t xml:space="preserve">Tout dossier incomplet </w:t>
      </w:r>
      <w:r w:rsidR="001016E7">
        <w:rPr>
          <w:rFonts w:ascii="Century Gothic" w:hAnsi="Century Gothic"/>
          <w:b/>
          <w:lang w:val="fr-FR"/>
        </w:rPr>
        <w:t xml:space="preserve">ou ne respectant </w:t>
      </w:r>
      <w:r w:rsidR="0021520A">
        <w:rPr>
          <w:rFonts w:ascii="Century Gothic" w:hAnsi="Century Gothic"/>
          <w:b/>
          <w:lang w:val="fr-FR"/>
        </w:rPr>
        <w:t xml:space="preserve">pas </w:t>
      </w:r>
      <w:r w:rsidR="001016E7">
        <w:rPr>
          <w:rFonts w:ascii="Century Gothic" w:hAnsi="Century Gothic"/>
          <w:b/>
          <w:lang w:val="fr-FR"/>
        </w:rPr>
        <w:t xml:space="preserve">les exigeants citées ci-dessus </w:t>
      </w:r>
      <w:r w:rsidRPr="0039232B">
        <w:rPr>
          <w:rFonts w:ascii="Century Gothic" w:hAnsi="Century Gothic"/>
          <w:b/>
          <w:lang w:val="fr-FR"/>
        </w:rPr>
        <w:t>sera rejeté.</w:t>
      </w:r>
    </w:p>
    <w:p w14:paraId="589B4229" w14:textId="06CBDA7A" w:rsidR="008E67F7" w:rsidRDefault="0039232B" w:rsidP="008E67F7">
      <w:pPr>
        <w:numPr>
          <w:ilvl w:val="0"/>
          <w:numId w:val="19"/>
        </w:numPr>
        <w:spacing w:line="360" w:lineRule="auto"/>
        <w:jc w:val="both"/>
        <w:rPr>
          <w:rFonts w:ascii="Century Gothic" w:hAnsi="Century Gothic"/>
          <w:lang w:val="fr-FR"/>
        </w:rPr>
      </w:pPr>
      <w:r w:rsidRPr="0039232B">
        <w:rPr>
          <w:rFonts w:ascii="Century Gothic" w:hAnsi="Century Gothic"/>
          <w:b/>
          <w:lang w:val="fr-FR"/>
        </w:rPr>
        <w:t>Seuls des candidats présélectionnés seront contactés pour la phase des entrevues.</w:t>
      </w:r>
      <w:bookmarkEnd w:id="0"/>
    </w:p>
    <w:p w14:paraId="17DA14BD" w14:textId="77777777" w:rsidR="008E67F7" w:rsidRPr="005F56E9" w:rsidRDefault="008E67F7" w:rsidP="000E627E">
      <w:pPr>
        <w:spacing w:line="360" w:lineRule="auto"/>
        <w:jc w:val="both"/>
        <w:rPr>
          <w:rFonts w:ascii="Century Gothic" w:hAnsi="Century Gothic"/>
          <w:lang w:val="fr-FR"/>
        </w:rPr>
      </w:pPr>
      <w:r w:rsidRPr="005F56E9">
        <w:rPr>
          <w:rFonts w:ascii="Century Gothic" w:hAnsi="Century Gothic"/>
          <w:b/>
          <w:lang w:val="fr-FR"/>
        </w:rPr>
        <w:t xml:space="preserve">Pour les demandes d’éclaircissement, contactez l’adresse suivante : </w:t>
      </w:r>
      <w:hyperlink r:id="rId12" w:history="1">
        <w:r w:rsidRPr="005F56E9">
          <w:rPr>
            <w:rStyle w:val="Hyperlink"/>
            <w:rFonts w:ascii="Century Gothic" w:hAnsi="Century Gothic"/>
            <w:b/>
            <w:lang w:val="fr-FR"/>
          </w:rPr>
          <w:t>spmphasao@gmail.com</w:t>
        </w:r>
      </w:hyperlink>
      <w:r w:rsidRPr="005F56E9">
        <w:rPr>
          <w:rFonts w:ascii="Century Gothic" w:hAnsi="Century Gothic"/>
          <w:b/>
          <w:lang w:val="fr-FR"/>
        </w:rPr>
        <w:t xml:space="preserve"> ou appelez le numéro 00224 621 56 68 85</w:t>
      </w:r>
    </w:p>
    <w:p w14:paraId="0AD13B3C" w14:textId="77777777" w:rsidR="008E67F7" w:rsidRPr="008E67F7" w:rsidRDefault="008E67F7" w:rsidP="008E67F7">
      <w:pPr>
        <w:spacing w:line="360" w:lineRule="auto"/>
        <w:jc w:val="both"/>
        <w:rPr>
          <w:rFonts w:ascii="Century Gothic" w:hAnsi="Century Gothic"/>
          <w:lang w:val="fr-FR"/>
        </w:rPr>
      </w:pPr>
    </w:p>
    <w:p w14:paraId="793951BE" w14:textId="77777777" w:rsidR="0039232B" w:rsidRPr="00A45383" w:rsidRDefault="0039232B" w:rsidP="00A45383">
      <w:pPr>
        <w:spacing w:line="360" w:lineRule="auto"/>
        <w:jc w:val="both"/>
        <w:rPr>
          <w:rFonts w:ascii="Century Gothic" w:hAnsi="Century Gothic"/>
          <w:lang w:val="fr-FR"/>
        </w:rPr>
      </w:pPr>
    </w:p>
    <w:p w14:paraId="49BB014B" w14:textId="77777777" w:rsidR="00316E4E" w:rsidRPr="00A45383" w:rsidRDefault="00316E4E" w:rsidP="00A45383">
      <w:pPr>
        <w:spacing w:line="360" w:lineRule="auto"/>
        <w:jc w:val="both"/>
        <w:rPr>
          <w:rFonts w:ascii="Century Gothic" w:hAnsi="Century Gothic"/>
          <w:lang w:val="fr-FR"/>
        </w:rPr>
      </w:pPr>
    </w:p>
    <w:p w14:paraId="466477AA" w14:textId="3F7EA8F6" w:rsidR="00443ABB" w:rsidRPr="00A45383" w:rsidRDefault="00443ABB" w:rsidP="00A45383">
      <w:pPr>
        <w:spacing w:line="360" w:lineRule="auto"/>
        <w:jc w:val="both"/>
        <w:rPr>
          <w:rFonts w:ascii="Century Gothic" w:hAnsi="Century Gothic"/>
          <w:b/>
          <w:caps/>
          <w:lang w:val="fr-FR"/>
        </w:rPr>
      </w:pPr>
    </w:p>
    <w:p w14:paraId="6E4AFE44" w14:textId="174F90FF" w:rsidR="009B0F98" w:rsidRPr="00A45383" w:rsidRDefault="009B0F98" w:rsidP="00A45383">
      <w:pPr>
        <w:autoSpaceDE w:val="0"/>
        <w:autoSpaceDN w:val="0"/>
        <w:adjustRightInd w:val="0"/>
        <w:spacing w:before="120" w:after="120" w:line="360" w:lineRule="auto"/>
        <w:jc w:val="both"/>
        <w:rPr>
          <w:rFonts w:ascii="Century Gothic" w:hAnsi="Century Gothic"/>
          <w:lang w:val="fr-FR"/>
        </w:rPr>
      </w:pPr>
    </w:p>
    <w:p w14:paraId="0FB78278" w14:textId="77777777" w:rsidR="009B0F98" w:rsidRPr="00A45383" w:rsidRDefault="009B0F98" w:rsidP="00A45383">
      <w:pPr>
        <w:autoSpaceDE w:val="0"/>
        <w:autoSpaceDN w:val="0"/>
        <w:adjustRightInd w:val="0"/>
        <w:spacing w:before="120" w:after="120" w:line="360" w:lineRule="auto"/>
        <w:jc w:val="both"/>
        <w:rPr>
          <w:rFonts w:ascii="Century Gothic" w:hAnsi="Century Gothic"/>
          <w:lang w:val="fr-FR"/>
        </w:rPr>
      </w:pPr>
    </w:p>
    <w:p w14:paraId="1FC39945" w14:textId="77777777" w:rsidR="009B0F98" w:rsidRPr="00A45383" w:rsidRDefault="009B0F98" w:rsidP="00A45383">
      <w:pPr>
        <w:spacing w:before="120" w:after="120" w:line="360" w:lineRule="auto"/>
        <w:jc w:val="both"/>
        <w:rPr>
          <w:rFonts w:ascii="Century Gothic" w:eastAsia="Calibri" w:hAnsi="Century Gothic" w:cs="Times New Roman"/>
          <w:lang w:val="fr-FR"/>
        </w:rPr>
      </w:pPr>
    </w:p>
    <w:p w14:paraId="34CE0A41" w14:textId="77777777" w:rsidR="00C150B7" w:rsidRPr="00A45383" w:rsidRDefault="00C150B7" w:rsidP="00A45383">
      <w:pPr>
        <w:spacing w:line="360" w:lineRule="auto"/>
        <w:rPr>
          <w:rFonts w:ascii="Century Gothic" w:hAnsi="Century Gothic"/>
          <w:lang w:val="fr-FR"/>
        </w:rPr>
      </w:pPr>
    </w:p>
    <w:sectPr w:rsidR="00C150B7" w:rsidRPr="00A45383" w:rsidSect="0021520A">
      <w:headerReference w:type="default" r:id="rId13"/>
      <w:footerReference w:type="even" r:id="rId14"/>
      <w:footerReference w:type="default" r:id="rId15"/>
      <w:footerReference w:type="first" r:id="rId16"/>
      <w:pgSz w:w="12240" w:h="15840"/>
      <w:pgMar w:top="900" w:right="1361" w:bottom="136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28C1" w14:textId="77777777" w:rsidR="007E16F3" w:rsidRDefault="007E16F3" w:rsidP="009B0F98">
      <w:r>
        <w:separator/>
      </w:r>
    </w:p>
  </w:endnote>
  <w:endnote w:type="continuationSeparator" w:id="0">
    <w:p w14:paraId="2CD21D20" w14:textId="77777777" w:rsidR="007E16F3" w:rsidRDefault="007E16F3" w:rsidP="009B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DengXian">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E5F7" w14:textId="62A0064A" w:rsidR="0039232B" w:rsidRDefault="0039232B">
    <w:pPr>
      <w:pStyle w:val="Footer"/>
    </w:pPr>
    <w:r>
      <w:rPr>
        <w:noProof/>
        <w:bdr w:val="none" w:sz="0" w:space="0" w:color="auto"/>
      </w:rPr>
      <mc:AlternateContent>
        <mc:Choice Requires="wps">
          <w:drawing>
            <wp:anchor distT="0" distB="0" distL="0" distR="0" simplePos="0" relativeHeight="251666432" behindDoc="0" locked="0" layoutInCell="1" allowOverlap="1" wp14:anchorId="301E205F" wp14:editId="31A7BF78">
              <wp:simplePos x="635" y="635"/>
              <wp:positionH relativeFrom="page">
                <wp:align>right</wp:align>
              </wp:positionH>
              <wp:positionV relativeFrom="page">
                <wp:align>bottom</wp:align>
              </wp:positionV>
              <wp:extent cx="1172210" cy="345440"/>
              <wp:effectExtent l="0" t="0" r="0" b="0"/>
              <wp:wrapNone/>
              <wp:docPr id="147419620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15CE41AD" w14:textId="24BA54DA" w:rsidR="0039232B" w:rsidRPr="0039232B" w:rsidRDefault="0039232B" w:rsidP="0039232B">
                          <w:pPr>
                            <w:rPr>
                              <w:rFonts w:ascii="Aptos" w:eastAsia="Aptos" w:hAnsi="Aptos" w:cs="Aptos"/>
                              <w:noProof/>
                              <w:sz w:val="20"/>
                              <w:szCs w:val="20"/>
                            </w:rPr>
                          </w:pPr>
                          <w:r w:rsidRPr="0039232B">
                            <w:rPr>
                              <w:rFonts w:ascii="Aptos" w:eastAsia="Aptos" w:hAnsi="Aptos" w:cs="Aptos"/>
                              <w:noProof/>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1E205F" id="_x0000_t202" coordsize="21600,21600" o:spt="202" path="m,l,21600r21600,l21600,xe">
              <v:stroke joinstyle="miter"/>
              <v:path gradientshapeok="t" o:connecttype="rect"/>
            </v:shapetype>
            <v:shape id="Text Box 2" o:spid="_x0000_s1027" type="#_x0000_t202" alt="Official Use Only" style="position:absolute;margin-left:41.1pt;margin-top:0;width:92.3pt;height:27.2pt;z-index:2516664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textbox style="mso-fit-shape-to-text:t" inset="0,0,20pt,15pt">
                <w:txbxContent>
                  <w:p w14:paraId="15CE41AD" w14:textId="24BA54DA" w:rsidR="0039232B" w:rsidRPr="0039232B" w:rsidRDefault="0039232B" w:rsidP="0039232B">
                    <w:pPr>
                      <w:rPr>
                        <w:rFonts w:ascii="Aptos" w:eastAsia="Aptos" w:hAnsi="Aptos" w:cs="Aptos"/>
                        <w:noProof/>
                        <w:sz w:val="20"/>
                        <w:szCs w:val="20"/>
                      </w:rPr>
                    </w:pPr>
                    <w:r w:rsidRPr="0039232B">
                      <w:rPr>
                        <w:rFonts w:ascii="Aptos" w:eastAsia="Aptos" w:hAnsi="Aptos" w:cs="Aptos"/>
                        <w:noProof/>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BE6D" w14:textId="5BDDEC11" w:rsidR="0010125F" w:rsidRDefault="0039232B">
    <w:pPr>
      <w:pStyle w:val="Footer"/>
      <w:jc w:val="right"/>
    </w:pPr>
    <w:r>
      <w:rPr>
        <w:noProof/>
        <w:bdr w:val="none" w:sz="0" w:space="0" w:color="auto"/>
      </w:rPr>
      <mc:AlternateContent>
        <mc:Choice Requires="wps">
          <w:drawing>
            <wp:anchor distT="0" distB="0" distL="0" distR="0" simplePos="0" relativeHeight="251667456" behindDoc="0" locked="0" layoutInCell="1" allowOverlap="1" wp14:anchorId="6BB63A24" wp14:editId="61E281C9">
              <wp:simplePos x="863600" y="9429750"/>
              <wp:positionH relativeFrom="page">
                <wp:align>right</wp:align>
              </wp:positionH>
              <wp:positionV relativeFrom="page">
                <wp:align>bottom</wp:align>
              </wp:positionV>
              <wp:extent cx="1172210" cy="345440"/>
              <wp:effectExtent l="0" t="0" r="0" b="0"/>
              <wp:wrapNone/>
              <wp:docPr id="120665266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1A97E6F9" w14:textId="508494C8" w:rsidR="0039232B" w:rsidRPr="0039232B" w:rsidRDefault="0039232B" w:rsidP="0039232B">
                          <w:pPr>
                            <w:rPr>
                              <w:rFonts w:ascii="Aptos" w:eastAsia="Aptos" w:hAnsi="Aptos" w:cs="Aptos"/>
                              <w:noProof/>
                              <w:sz w:val="20"/>
                              <w:szCs w:val="20"/>
                            </w:rPr>
                          </w:pPr>
                          <w:r w:rsidRPr="0039232B">
                            <w:rPr>
                              <w:rFonts w:ascii="Aptos" w:eastAsia="Aptos" w:hAnsi="Aptos" w:cs="Aptos"/>
                              <w:noProof/>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B63A24" id="_x0000_t202" coordsize="21600,21600" o:spt="202" path="m,l,21600r21600,l21600,xe">
              <v:stroke joinstyle="miter"/>
              <v:path gradientshapeok="t" o:connecttype="rect"/>
            </v:shapetype>
            <v:shape id="Text Box 3" o:spid="_x0000_s1028" type="#_x0000_t202" alt="Official Use Only" style="position:absolute;left:0;text-align:left;margin-left:41.1pt;margin-top:0;width:92.3pt;height:27.2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textbox style="mso-fit-shape-to-text:t" inset="0,0,20pt,15pt">
                <w:txbxContent>
                  <w:p w14:paraId="1A97E6F9" w14:textId="508494C8" w:rsidR="0039232B" w:rsidRPr="0039232B" w:rsidRDefault="0039232B" w:rsidP="0039232B">
                    <w:pPr>
                      <w:rPr>
                        <w:rFonts w:ascii="Aptos" w:eastAsia="Aptos" w:hAnsi="Aptos" w:cs="Aptos"/>
                        <w:noProof/>
                        <w:sz w:val="20"/>
                        <w:szCs w:val="20"/>
                      </w:rPr>
                    </w:pPr>
                    <w:r w:rsidRPr="0039232B">
                      <w:rPr>
                        <w:rFonts w:ascii="Aptos" w:eastAsia="Aptos" w:hAnsi="Aptos" w:cs="Aptos"/>
                        <w:noProof/>
                        <w:sz w:val="20"/>
                        <w:szCs w:val="20"/>
                      </w:rPr>
                      <w:t>Official Use Only</w:t>
                    </w:r>
                  </w:p>
                </w:txbxContent>
              </v:textbox>
              <w10:wrap anchorx="page" anchory="page"/>
            </v:shape>
          </w:pict>
        </mc:Fallback>
      </mc:AlternateContent>
    </w:r>
    <w:r w:rsidR="002D42AF">
      <w:fldChar w:fldCharType="begin"/>
    </w:r>
    <w:r w:rsidR="002D42AF">
      <w:instrText xml:space="preserve"> PAGE </w:instrText>
    </w:r>
    <w:r w:rsidR="002D42AF">
      <w:fldChar w:fldCharType="separate"/>
    </w:r>
    <w:r w:rsidR="00AE1D5C">
      <w:rPr>
        <w:noProof/>
      </w:rPr>
      <w:t>6</w:t>
    </w:r>
    <w:r w:rsidR="002D42A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4B47" w14:textId="6282F42A" w:rsidR="0039232B" w:rsidRDefault="0039232B">
    <w:pPr>
      <w:pStyle w:val="Footer"/>
    </w:pPr>
    <w:r>
      <w:rPr>
        <w:noProof/>
        <w:bdr w:val="none" w:sz="0" w:space="0" w:color="auto"/>
      </w:rPr>
      <mc:AlternateContent>
        <mc:Choice Requires="wps">
          <w:drawing>
            <wp:anchor distT="0" distB="0" distL="0" distR="0" simplePos="0" relativeHeight="251665408" behindDoc="0" locked="0" layoutInCell="1" allowOverlap="1" wp14:anchorId="54DDCC3E" wp14:editId="37B2E9DA">
              <wp:simplePos x="635" y="635"/>
              <wp:positionH relativeFrom="page">
                <wp:align>right</wp:align>
              </wp:positionH>
              <wp:positionV relativeFrom="page">
                <wp:align>bottom</wp:align>
              </wp:positionV>
              <wp:extent cx="1172210" cy="345440"/>
              <wp:effectExtent l="0" t="0" r="0" b="0"/>
              <wp:wrapNone/>
              <wp:docPr id="69905325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9BDD99B" w14:textId="4351E09B" w:rsidR="0039232B" w:rsidRPr="0039232B" w:rsidRDefault="0039232B" w:rsidP="0039232B">
                          <w:pPr>
                            <w:rPr>
                              <w:rFonts w:ascii="Aptos" w:eastAsia="Aptos" w:hAnsi="Aptos" w:cs="Aptos"/>
                              <w:noProof/>
                              <w:sz w:val="20"/>
                              <w:szCs w:val="20"/>
                            </w:rPr>
                          </w:pPr>
                          <w:r w:rsidRPr="0039232B">
                            <w:rPr>
                              <w:rFonts w:ascii="Aptos" w:eastAsia="Aptos" w:hAnsi="Aptos" w:cs="Aptos"/>
                              <w:noProof/>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DDCC3E" id="_x0000_t202" coordsize="21600,21600" o:spt="202" path="m,l,21600r21600,l21600,xe">
              <v:stroke joinstyle="miter"/>
              <v:path gradientshapeok="t" o:connecttype="rect"/>
            </v:shapetype>
            <v:shape id="Text Box 1" o:spid="_x0000_s1029" type="#_x0000_t202" alt="Official Use Only" style="position:absolute;margin-left:41.1pt;margin-top:0;width:92.3pt;height:27.2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" filled="f" stroked="f">
              <v:textbox style="mso-fit-shape-to-text:t" inset="0,0,20pt,15pt">
                <w:txbxContent>
                  <w:p w14:paraId="39BDD99B" w14:textId="4351E09B" w:rsidR="0039232B" w:rsidRPr="0039232B" w:rsidRDefault="0039232B" w:rsidP="0039232B">
                    <w:pPr>
                      <w:rPr>
                        <w:rFonts w:ascii="Aptos" w:eastAsia="Aptos" w:hAnsi="Aptos" w:cs="Aptos"/>
                        <w:noProof/>
                        <w:sz w:val="20"/>
                        <w:szCs w:val="20"/>
                      </w:rPr>
                    </w:pPr>
                    <w:r w:rsidRPr="0039232B">
                      <w:rPr>
                        <w:rFonts w:ascii="Aptos" w:eastAsia="Aptos" w:hAnsi="Aptos" w:cs="Aptos"/>
                        <w:noProof/>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2C64C" w14:textId="77777777" w:rsidR="007E16F3" w:rsidRDefault="007E16F3" w:rsidP="009B0F98">
      <w:r>
        <w:separator/>
      </w:r>
    </w:p>
  </w:footnote>
  <w:footnote w:type="continuationSeparator" w:id="0">
    <w:p w14:paraId="41060378" w14:textId="77777777" w:rsidR="007E16F3" w:rsidRDefault="007E16F3" w:rsidP="009B0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E44B" w14:textId="70EBC219" w:rsidR="0010125F" w:rsidRDefault="002D42AF" w:rsidP="00BB20B0">
    <w:pPr>
      <w:pStyle w:val="Header"/>
      <w:rPr>
        <w:rFonts w:hint="eastAsia"/>
      </w:rPr>
    </w:pPr>
    <w:r>
      <w:rPr>
        <w:noProof/>
      </w:rPr>
      <mc:AlternateContent>
        <mc:Choice Requires="wps">
          <w:drawing>
            <wp:anchor distT="0" distB="0" distL="114300" distR="114300" simplePos="0" relativeHeight="251663360" behindDoc="0" locked="0" layoutInCell="1" allowOverlap="1" wp14:anchorId="0F57008E" wp14:editId="740FACF8">
              <wp:simplePos x="0" y="0"/>
              <wp:positionH relativeFrom="page">
                <wp:posOffset>657225</wp:posOffset>
              </wp:positionH>
              <wp:positionV relativeFrom="paragraph">
                <wp:posOffset>102870</wp:posOffset>
              </wp:positionV>
              <wp:extent cx="2609850" cy="535022"/>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609850" cy="535022"/>
                      </a:xfrm>
                      <a:prstGeom prst="rect">
                        <a:avLst/>
                      </a:prstGeom>
                      <a:noFill/>
                      <a:ln w="6350">
                        <a:noFill/>
                      </a:ln>
                    </wps:spPr>
                    <wps:txbx>
                      <w:txbxContent>
                        <w:p w14:paraId="07E84B75" w14:textId="77777777" w:rsidR="0010125F" w:rsidRPr="00343706" w:rsidRDefault="002D42AF" w:rsidP="00BB20B0">
                          <w:pPr>
                            <w:jc w:val="center"/>
                            <w:rPr>
                              <w:rFonts w:ascii="Century Gothic" w:hAnsi="Century Gothic"/>
                              <w:b/>
                              <w:bCs/>
                              <w:color w:val="FFFFFF" w:themeColor="background1"/>
                              <w:lang w:val="fr-FR"/>
                            </w:rPr>
                          </w:pPr>
                          <w:r w:rsidRPr="00343706">
                            <w:rPr>
                              <w:rFonts w:ascii="Century Gothic" w:hAnsi="Century Gothic"/>
                              <w:b/>
                              <w:bCs/>
                              <w:color w:val="FFFFFF" w:themeColor="background1"/>
                              <w:lang w:val="fr-FR"/>
                            </w:rPr>
                            <w:t>RÉPUBLIQUE DE GUINÉE</w:t>
                          </w:r>
                        </w:p>
                        <w:p w14:paraId="369B1243" w14:textId="77777777" w:rsidR="0010125F" w:rsidRPr="00343706" w:rsidRDefault="002D42AF" w:rsidP="00BB20B0">
                          <w:pPr>
                            <w:jc w:val="center"/>
                            <w:rPr>
                              <w:rFonts w:ascii="Century Gothic" w:hAnsi="Century Gothic"/>
                              <w:color w:val="FFFFFF" w:themeColor="background1"/>
                              <w:lang w:val="fr-FR"/>
                            </w:rPr>
                          </w:pPr>
                          <w:r w:rsidRPr="00343706">
                            <w:rPr>
                              <w:rFonts w:ascii="Century Gothic" w:hAnsi="Century Gothic"/>
                              <w:color w:val="FFFFFF" w:themeColor="background1"/>
                              <w:lang w:val="fr-FR"/>
                            </w:rPr>
                            <w:t>TRAVAIL-JUSTICE-SOLIDARITÉ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7008E" id="_x0000_t202" coordsize="21600,21600" o:spt="202" path="m,l,21600r21600,l21600,xe">
              <v:stroke joinstyle="miter"/>
              <v:path gradientshapeok="t" o:connecttype="rect"/>
            </v:shapetype>
            <v:shape id="Zone de texte 8" o:spid="_x0000_s1026" type="#_x0000_t202" style="position:absolute;margin-left:51.75pt;margin-top:8.1pt;width:205.5pt;height:42.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" filled="f" stroked="f" strokeweight=".5pt">
              <v:textbox>
                <w:txbxContent>
                  <w:p w14:paraId="07E84B75" w14:textId="77777777" w:rsidR="0010125F" w:rsidRPr="00343706" w:rsidRDefault="002D42AF" w:rsidP="00BB20B0">
                    <w:pPr>
                      <w:jc w:val="center"/>
                      <w:rPr>
                        <w:rFonts w:ascii="Century Gothic" w:hAnsi="Century Gothic"/>
                        <w:b/>
                        <w:bCs/>
                        <w:color w:val="FFFFFF" w:themeColor="background1"/>
                        <w:lang w:val="fr-FR"/>
                      </w:rPr>
                    </w:pPr>
                    <w:r w:rsidRPr="00343706">
                      <w:rPr>
                        <w:rFonts w:ascii="Century Gothic" w:hAnsi="Century Gothic"/>
                        <w:b/>
                        <w:bCs/>
                        <w:color w:val="FFFFFF" w:themeColor="background1"/>
                        <w:lang w:val="fr-FR"/>
                      </w:rPr>
                      <w:t>RÉPUBLIQUE DE GUINÉE</w:t>
                    </w:r>
                  </w:p>
                  <w:p w14:paraId="369B1243" w14:textId="77777777" w:rsidR="0010125F" w:rsidRPr="00343706" w:rsidRDefault="002D42AF" w:rsidP="00BB20B0">
                    <w:pPr>
                      <w:jc w:val="center"/>
                      <w:rPr>
                        <w:rFonts w:ascii="Century Gothic" w:hAnsi="Century Gothic"/>
                        <w:color w:val="FFFFFF" w:themeColor="background1"/>
                        <w:lang w:val="fr-FR"/>
                      </w:rPr>
                    </w:pPr>
                    <w:r w:rsidRPr="00343706">
                      <w:rPr>
                        <w:rFonts w:ascii="Century Gothic" w:hAnsi="Century Gothic"/>
                        <w:color w:val="FFFFFF" w:themeColor="background1"/>
                        <w:lang w:val="fr-FR"/>
                      </w:rPr>
                      <w:t>TRAVAIL-JUSTICE-SOLIDARITÉ</w:t>
                    </w:r>
                  </w:p>
                </w:txbxContent>
              </v:textbox>
              <w10:wrap anchorx="page"/>
            </v:shape>
          </w:pict>
        </mc:Fallback>
      </mc:AlternateContent>
    </w:r>
    <w:r>
      <w:rPr>
        <w:noProof/>
      </w:rPr>
      <w:drawing>
        <wp:anchor distT="0" distB="0" distL="114300" distR="114300" simplePos="0" relativeHeight="251664384" behindDoc="1" locked="0" layoutInCell="0" allowOverlap="1" wp14:anchorId="4DFF9660" wp14:editId="19CDB4A3">
          <wp:simplePos x="0" y="0"/>
          <wp:positionH relativeFrom="margin">
            <wp:align>center</wp:align>
          </wp:positionH>
          <wp:positionV relativeFrom="margin">
            <wp:align>center</wp:align>
          </wp:positionV>
          <wp:extent cx="5724525" cy="2488565"/>
          <wp:effectExtent l="0" t="0" r="9525" b="6985"/>
          <wp:wrapNone/>
          <wp:docPr id="1459138138" name="Image 70376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24525" cy="2488565"/>
                  </a:xfrm>
                  <a:prstGeom prst="rect">
                    <a:avLst/>
                  </a:prstGeom>
                  <a:noFill/>
                </pic:spPr>
              </pic:pic>
            </a:graphicData>
          </a:graphic>
          <wp14:sizeRelH relativeFrom="page">
            <wp14:pctWidth>0</wp14:pctWidth>
          </wp14:sizeRelH>
          <wp14:sizeRelV relativeFrom="page">
            <wp14:pctHeight>0</wp14:pctHeight>
          </wp14:sizeRelV>
        </wp:anchor>
      </w:drawing>
    </w:r>
  </w:p>
  <w:p w14:paraId="62EBF3C5" w14:textId="77777777" w:rsidR="0010125F" w:rsidRPr="001D2FE7" w:rsidRDefault="0010125F" w:rsidP="00BB20B0">
    <w:pPr>
      <w:pStyle w:val="Header"/>
      <w:rPr>
        <w:rFonts w:hint="eastAsia"/>
      </w:rPr>
    </w:pPr>
  </w:p>
  <w:p w14:paraId="6D98A12B" w14:textId="77777777" w:rsidR="0010125F" w:rsidRDefault="0010125F" w:rsidP="00BB20B0">
    <w:pPr>
      <w:pStyle w:val="Header"/>
      <w:rPr>
        <w:rFonts w:hint="eastAsia"/>
      </w:rPr>
    </w:pPr>
  </w:p>
  <w:p w14:paraId="2946DB82" w14:textId="77777777" w:rsidR="0010125F" w:rsidRDefault="0010125F">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1E2"/>
    <w:multiLevelType w:val="hybridMultilevel"/>
    <w:tmpl w:val="C75A4A72"/>
    <w:lvl w:ilvl="0" w:tplc="4E8E33EE">
      <w:start w:val="1"/>
      <w:numFmt w:val="lowerRoman"/>
      <w:lvlText w:val="(%1)"/>
      <w:lvlJc w:val="left"/>
      <w:pPr>
        <w:ind w:left="360" w:hanging="360"/>
      </w:pPr>
      <w:rPr>
        <w:b/>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B53256C"/>
    <w:multiLevelType w:val="hybridMultilevel"/>
    <w:tmpl w:val="AA88C83C"/>
    <w:lvl w:ilvl="0" w:tplc="0409000F">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B37213"/>
    <w:multiLevelType w:val="hybridMultilevel"/>
    <w:tmpl w:val="6E008F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414DCB"/>
    <w:multiLevelType w:val="hybridMultilevel"/>
    <w:tmpl w:val="37BC8024"/>
    <w:lvl w:ilvl="0" w:tplc="040C0017">
      <w:start w:val="1"/>
      <w:numFmt w:val="lowerLetter"/>
      <w:lvlText w:val="%1)"/>
      <w:lvlJc w:val="left"/>
      <w:pPr>
        <w:tabs>
          <w:tab w:val="num" w:pos="720"/>
        </w:tabs>
        <w:ind w:left="720" w:hanging="360"/>
      </w:pPr>
      <w:rPr>
        <w:rFonts w:hint="default"/>
      </w:rPr>
    </w:lvl>
    <w:lvl w:ilvl="1" w:tplc="459840C2">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046545B"/>
    <w:multiLevelType w:val="hybridMultilevel"/>
    <w:tmpl w:val="F72E31CE"/>
    <w:lvl w:ilvl="0" w:tplc="A22AC020">
      <w:start w:val="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46422"/>
    <w:multiLevelType w:val="hybridMultilevel"/>
    <w:tmpl w:val="F15E2AB8"/>
    <w:lvl w:ilvl="0" w:tplc="350A390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E725CB"/>
    <w:multiLevelType w:val="hybridMultilevel"/>
    <w:tmpl w:val="A4CA8B1C"/>
    <w:lvl w:ilvl="0" w:tplc="C99876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A306B"/>
    <w:multiLevelType w:val="hybridMultilevel"/>
    <w:tmpl w:val="6E008F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043E82"/>
    <w:multiLevelType w:val="hybridMultilevel"/>
    <w:tmpl w:val="C8A86C00"/>
    <w:lvl w:ilvl="0" w:tplc="FFFFFFFF">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97CE6"/>
    <w:multiLevelType w:val="hybridMultilevel"/>
    <w:tmpl w:val="B85422D0"/>
    <w:lvl w:ilvl="0" w:tplc="3BFECE5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1122DC"/>
    <w:multiLevelType w:val="hybridMultilevel"/>
    <w:tmpl w:val="20583BB4"/>
    <w:lvl w:ilvl="0" w:tplc="8A64C1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9648DD"/>
    <w:multiLevelType w:val="hybridMultilevel"/>
    <w:tmpl w:val="5BCE4850"/>
    <w:lvl w:ilvl="0" w:tplc="DF185AA2">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1F2328"/>
    <w:multiLevelType w:val="hybridMultilevel"/>
    <w:tmpl w:val="D5C6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07C2B"/>
    <w:multiLevelType w:val="hybridMultilevel"/>
    <w:tmpl w:val="9432BDC8"/>
    <w:lvl w:ilvl="0" w:tplc="E5129690">
      <w:start w:val="1"/>
      <w:numFmt w:val="decimal"/>
      <w:lvlText w:val="%1."/>
      <w:lvlJc w:val="left"/>
      <w:pPr>
        <w:ind w:left="12240" w:hanging="360"/>
      </w:pPr>
      <w:rPr>
        <w:b w:val="0"/>
        <w:bCs w:val="0"/>
        <w:i w:val="0"/>
        <w:iCs w:val="0"/>
        <w:sz w:val="20"/>
        <w:szCs w:val="20"/>
      </w:rPr>
    </w:lvl>
    <w:lvl w:ilvl="1" w:tplc="48C0606E">
      <w:start w:val="1"/>
      <w:numFmt w:val="lowerLetter"/>
      <w:lvlText w:val="%2."/>
      <w:lvlJc w:val="left"/>
      <w:pPr>
        <w:ind w:left="12960" w:hanging="360"/>
      </w:pPr>
      <w:rPr>
        <w:b w:val="0"/>
        <w:bCs w:val="0"/>
        <w:i w:val="0"/>
        <w:iCs w:val="0"/>
      </w:rPr>
    </w:lvl>
    <w:lvl w:ilvl="2" w:tplc="5FEC4C76">
      <w:start w:val="1"/>
      <w:numFmt w:val="lowerRoman"/>
      <w:lvlText w:val="%3."/>
      <w:lvlJc w:val="right"/>
      <w:pPr>
        <w:ind w:left="13680" w:hanging="180"/>
      </w:pPr>
      <w:rPr>
        <w:b w:val="0"/>
        <w:bCs w:val="0"/>
      </w:r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14" w15:restartNumberingAfterBreak="0">
    <w:nsid w:val="57AD5183"/>
    <w:multiLevelType w:val="hybridMultilevel"/>
    <w:tmpl w:val="B01A765E"/>
    <w:lvl w:ilvl="0" w:tplc="932EDC96">
      <w:start w:val="1"/>
      <w:numFmt w:val="bullet"/>
      <w:lvlText w:val=""/>
      <w:lvlJc w:val="left"/>
      <w:pPr>
        <w:ind w:left="720" w:hanging="360"/>
      </w:pPr>
      <w:rPr>
        <w:rFonts w:ascii="Wingdings" w:hAnsi="Wingdings" w:hint="default"/>
        <w:u w:color="0070C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BD3F2D"/>
    <w:multiLevelType w:val="multilevel"/>
    <w:tmpl w:val="620CDCB4"/>
    <w:lvl w:ilvl="0">
      <w:start w:val="1"/>
      <w:numFmt w:val="lowerLetter"/>
      <w:lvlText w:val="%1)"/>
      <w:lvlJc w:val="left"/>
      <w:pPr>
        <w:ind w:left="720" w:hanging="360"/>
      </w:pPr>
      <w:rPr>
        <w:b/>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6C72D1"/>
    <w:multiLevelType w:val="multilevel"/>
    <w:tmpl w:val="DB84F57A"/>
    <w:lvl w:ilvl="0">
      <w:start w:val="1"/>
      <w:numFmt w:val="decimal"/>
      <w:pStyle w:val="Normal3"/>
      <w:lvlText w:val="%1."/>
      <w:lvlJc w:val="left"/>
      <w:pPr>
        <w:ind w:left="360" w:hanging="360"/>
      </w:pPr>
      <w:rPr>
        <w:rFonts w:asciiTheme="minorHAnsi" w:hAnsiTheme="minorHAnsi" w:cstheme="minorHAnsi" w:hint="default"/>
        <w:b w:val="0"/>
        <w:sz w:val="22"/>
        <w:szCs w:val="22"/>
      </w:rPr>
    </w:lvl>
    <w:lvl w:ilvl="1">
      <w:start w:val="1"/>
      <w:numFmt w:val="lowerLetter"/>
      <w:lvlText w:val="(%2)"/>
      <w:lvlJc w:val="left"/>
      <w:pPr>
        <w:ind w:left="720" w:hanging="360"/>
      </w:pPr>
      <w:rPr>
        <w:rFonts w:hint="default"/>
        <w:color w:val="auto"/>
        <w:sz w:val="22"/>
        <w:szCs w:val="24"/>
      </w:r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BA72121"/>
    <w:multiLevelType w:val="hybridMultilevel"/>
    <w:tmpl w:val="4C0606A4"/>
    <w:lvl w:ilvl="0" w:tplc="040C0017">
      <w:start w:val="1"/>
      <w:numFmt w:val="lowerLetter"/>
      <w:lvlText w:val="%1)"/>
      <w:lvlJc w:val="left"/>
      <w:pPr>
        <w:tabs>
          <w:tab w:val="num" w:pos="720"/>
        </w:tabs>
        <w:ind w:left="720" w:hanging="360"/>
      </w:pPr>
    </w:lvl>
    <w:lvl w:ilvl="1" w:tplc="A22AC020">
      <w:start w:val="4"/>
      <w:numFmt w:val="bullet"/>
      <w:lvlText w:val="-"/>
      <w:lvlJc w:val="left"/>
      <w:pPr>
        <w:tabs>
          <w:tab w:val="num" w:pos="928"/>
        </w:tabs>
        <w:ind w:left="928" w:hanging="360"/>
      </w:pPr>
      <w:rPr>
        <w:rFonts w:ascii="Arial Narrow" w:eastAsia="Times New Roman" w:hAnsi="Arial Narrow"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8" w15:restartNumberingAfterBreak="0">
    <w:nsid w:val="79087A52"/>
    <w:multiLevelType w:val="hybridMultilevel"/>
    <w:tmpl w:val="E120205C"/>
    <w:lvl w:ilvl="0" w:tplc="459840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A56AE0"/>
    <w:multiLevelType w:val="hybridMultilevel"/>
    <w:tmpl w:val="C0E23EE8"/>
    <w:lvl w:ilvl="0" w:tplc="04090017">
      <w:start w:val="1"/>
      <w:numFmt w:val="lowerLetter"/>
      <w:lvlText w:val="%1)"/>
      <w:lvlJc w:val="left"/>
      <w:pPr>
        <w:ind w:left="36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585BD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50DF9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EE18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5286D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1C0CA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DEE71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C6768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385D9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01894606">
    <w:abstractNumId w:val="1"/>
  </w:num>
  <w:num w:numId="2" w16cid:durableId="1945070277">
    <w:abstractNumId w:val="3"/>
  </w:num>
  <w:num w:numId="3" w16cid:durableId="820341529">
    <w:abstractNumId w:val="12"/>
  </w:num>
  <w:num w:numId="4" w16cid:durableId="262345841">
    <w:abstractNumId w:val="17"/>
  </w:num>
  <w:num w:numId="5" w16cid:durableId="816994617">
    <w:abstractNumId w:val="19"/>
  </w:num>
  <w:num w:numId="6" w16cid:durableId="1418403679">
    <w:abstractNumId w:val="18"/>
  </w:num>
  <w:num w:numId="7" w16cid:durableId="1361469420">
    <w:abstractNumId w:val="8"/>
  </w:num>
  <w:num w:numId="8" w16cid:durableId="1234242442">
    <w:abstractNumId w:val="13"/>
  </w:num>
  <w:num w:numId="9" w16cid:durableId="1064987772">
    <w:abstractNumId w:val="16"/>
  </w:num>
  <w:num w:numId="10" w16cid:durableId="320428937">
    <w:abstractNumId w:val="15"/>
  </w:num>
  <w:num w:numId="11" w16cid:durableId="389882846">
    <w:abstractNumId w:val="14"/>
  </w:num>
  <w:num w:numId="12" w16cid:durableId="727847155">
    <w:abstractNumId w:val="7"/>
  </w:num>
  <w:num w:numId="13" w16cid:durableId="762604209">
    <w:abstractNumId w:val="6"/>
  </w:num>
  <w:num w:numId="14" w16cid:durableId="865750397">
    <w:abstractNumId w:val="11"/>
  </w:num>
  <w:num w:numId="15" w16cid:durableId="296378695">
    <w:abstractNumId w:val="5"/>
  </w:num>
  <w:num w:numId="16" w16cid:durableId="1680084210">
    <w:abstractNumId w:val="10"/>
  </w:num>
  <w:num w:numId="17" w16cid:durableId="63916448">
    <w:abstractNumId w:val="2"/>
  </w:num>
  <w:num w:numId="18" w16cid:durableId="1585382015">
    <w:abstractNumId w:val="9"/>
  </w:num>
  <w:num w:numId="19" w16cid:durableId="1727756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63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F98"/>
    <w:rsid w:val="0006563E"/>
    <w:rsid w:val="000662E8"/>
    <w:rsid w:val="000E627E"/>
    <w:rsid w:val="000E7B11"/>
    <w:rsid w:val="0010125F"/>
    <w:rsid w:val="001016E7"/>
    <w:rsid w:val="0013179F"/>
    <w:rsid w:val="0013236C"/>
    <w:rsid w:val="00147924"/>
    <w:rsid w:val="0016263E"/>
    <w:rsid w:val="00186EED"/>
    <w:rsid w:val="00191EEB"/>
    <w:rsid w:val="001A4162"/>
    <w:rsid w:val="001A6CA2"/>
    <w:rsid w:val="001F15E0"/>
    <w:rsid w:val="001F3F3D"/>
    <w:rsid w:val="0021520A"/>
    <w:rsid w:val="002219D3"/>
    <w:rsid w:val="00243649"/>
    <w:rsid w:val="00276B70"/>
    <w:rsid w:val="002C13D5"/>
    <w:rsid w:val="002D42AF"/>
    <w:rsid w:val="00316E4E"/>
    <w:rsid w:val="0033163C"/>
    <w:rsid w:val="00343706"/>
    <w:rsid w:val="0039232B"/>
    <w:rsid w:val="0039352B"/>
    <w:rsid w:val="00396585"/>
    <w:rsid w:val="003B46F8"/>
    <w:rsid w:val="003D2865"/>
    <w:rsid w:val="00443ABB"/>
    <w:rsid w:val="004707B5"/>
    <w:rsid w:val="00486AEF"/>
    <w:rsid w:val="004872A9"/>
    <w:rsid w:val="004D3539"/>
    <w:rsid w:val="004D5139"/>
    <w:rsid w:val="004D7346"/>
    <w:rsid w:val="004E785A"/>
    <w:rsid w:val="004F121A"/>
    <w:rsid w:val="00525BFA"/>
    <w:rsid w:val="00525F6C"/>
    <w:rsid w:val="00560DA5"/>
    <w:rsid w:val="00571BF2"/>
    <w:rsid w:val="005817B8"/>
    <w:rsid w:val="005B2050"/>
    <w:rsid w:val="005C06AF"/>
    <w:rsid w:val="005F56E9"/>
    <w:rsid w:val="0060311F"/>
    <w:rsid w:val="006110F1"/>
    <w:rsid w:val="0062217D"/>
    <w:rsid w:val="006231AA"/>
    <w:rsid w:val="00626526"/>
    <w:rsid w:val="006414CB"/>
    <w:rsid w:val="00676585"/>
    <w:rsid w:val="006A1644"/>
    <w:rsid w:val="006C7785"/>
    <w:rsid w:val="00702267"/>
    <w:rsid w:val="0072006E"/>
    <w:rsid w:val="0072168B"/>
    <w:rsid w:val="007307D9"/>
    <w:rsid w:val="007A3896"/>
    <w:rsid w:val="007A3CD3"/>
    <w:rsid w:val="007E16F3"/>
    <w:rsid w:val="00800C64"/>
    <w:rsid w:val="00802B3C"/>
    <w:rsid w:val="0081097A"/>
    <w:rsid w:val="00822D93"/>
    <w:rsid w:val="00824285"/>
    <w:rsid w:val="00834152"/>
    <w:rsid w:val="008360E5"/>
    <w:rsid w:val="008463A3"/>
    <w:rsid w:val="00861D86"/>
    <w:rsid w:val="00874E8F"/>
    <w:rsid w:val="00887FE4"/>
    <w:rsid w:val="008A1C70"/>
    <w:rsid w:val="008E67F7"/>
    <w:rsid w:val="008F65CB"/>
    <w:rsid w:val="00925969"/>
    <w:rsid w:val="00930846"/>
    <w:rsid w:val="009411C5"/>
    <w:rsid w:val="00943533"/>
    <w:rsid w:val="00960B59"/>
    <w:rsid w:val="009B0F98"/>
    <w:rsid w:val="009C4BB2"/>
    <w:rsid w:val="009C4EDF"/>
    <w:rsid w:val="009C7CD4"/>
    <w:rsid w:val="009E3915"/>
    <w:rsid w:val="00A266A9"/>
    <w:rsid w:val="00A45383"/>
    <w:rsid w:val="00A74272"/>
    <w:rsid w:val="00AA7A0C"/>
    <w:rsid w:val="00AE1D5C"/>
    <w:rsid w:val="00B271CB"/>
    <w:rsid w:val="00B74AA0"/>
    <w:rsid w:val="00B82513"/>
    <w:rsid w:val="00BB0D31"/>
    <w:rsid w:val="00BC7713"/>
    <w:rsid w:val="00C150B7"/>
    <w:rsid w:val="00C15E77"/>
    <w:rsid w:val="00C2129E"/>
    <w:rsid w:val="00C6627E"/>
    <w:rsid w:val="00CA2419"/>
    <w:rsid w:val="00CA75C1"/>
    <w:rsid w:val="00CB3F69"/>
    <w:rsid w:val="00CD0E50"/>
    <w:rsid w:val="00CD49E7"/>
    <w:rsid w:val="00D17160"/>
    <w:rsid w:val="00D17437"/>
    <w:rsid w:val="00D76450"/>
    <w:rsid w:val="00D810A1"/>
    <w:rsid w:val="00D9458E"/>
    <w:rsid w:val="00DA2BCD"/>
    <w:rsid w:val="00DB73A4"/>
    <w:rsid w:val="00DD286C"/>
    <w:rsid w:val="00E056AE"/>
    <w:rsid w:val="00E25F64"/>
    <w:rsid w:val="00E666AD"/>
    <w:rsid w:val="00E918E3"/>
    <w:rsid w:val="00EB1EB0"/>
    <w:rsid w:val="00F00B16"/>
    <w:rsid w:val="00F03470"/>
    <w:rsid w:val="00F332C2"/>
    <w:rsid w:val="00F36C8F"/>
    <w:rsid w:val="00F52C04"/>
    <w:rsid w:val="00F62663"/>
    <w:rsid w:val="00F85316"/>
    <w:rsid w:val="00FF5B60"/>
    <w:rsid w:val="5AF2C4E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07D4"/>
  <w15:chartTrackingRefBased/>
  <w15:docId w15:val="{7918B3E6-79E8-4B16-B697-A76D90CB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0F9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rPr>
  </w:style>
  <w:style w:type="paragraph" w:styleId="Heading2">
    <w:name w:val="heading 2"/>
    <w:basedOn w:val="Normal"/>
    <w:next w:val="Normal"/>
    <w:link w:val="Heading2Char"/>
    <w:uiPriority w:val="9"/>
    <w:unhideWhenUsed/>
    <w:qFormat/>
    <w:rsid w:val="009B0F9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both"/>
      <w:outlineLvl w:val="1"/>
    </w:pPr>
    <w:rPr>
      <w:rFonts w:eastAsia="Times New Roman" w:cs="Times New Roman"/>
      <w:bCs/>
      <w:color w:val="2E74B5"/>
      <w:sz w:val="22"/>
      <w:szCs w:val="22"/>
      <w:bdr w:val="none" w:sz="0" w:space="0" w:color="auto"/>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0F98"/>
    <w:rPr>
      <w:rFonts w:ascii="Times New Roman" w:eastAsia="Times New Roman" w:hAnsi="Times New Roman" w:cs="Times New Roman"/>
      <w:bCs/>
      <w:color w:val="2E74B5"/>
      <w:u w:color="000000"/>
    </w:rPr>
  </w:style>
  <w:style w:type="paragraph" w:styleId="Header">
    <w:name w:val="header"/>
    <w:link w:val="HeaderChar"/>
    <w:uiPriority w:val="99"/>
    <w:rsid w:val="009B0F9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HeaderChar">
    <w:name w:val="Header Char"/>
    <w:basedOn w:val="DefaultParagraphFont"/>
    <w:link w:val="Header"/>
    <w:uiPriority w:val="99"/>
    <w:rsid w:val="009B0F98"/>
    <w:rPr>
      <w:rFonts w:ascii="Helvetica Neue" w:eastAsia="Arial Unicode MS" w:hAnsi="Helvetica Neue" w:cs="Arial Unicode MS"/>
      <w:color w:val="000000"/>
      <w:sz w:val="24"/>
      <w:szCs w:val="24"/>
      <w:bdr w:val="nil"/>
      <w:lang w:eastAsia="fr-FR"/>
    </w:rPr>
  </w:style>
  <w:style w:type="paragraph" w:styleId="Footer">
    <w:name w:val="footer"/>
    <w:link w:val="FooterChar"/>
    <w:rsid w:val="009B0F98"/>
    <w:pPr>
      <w:pBdr>
        <w:top w:val="nil"/>
        <w:left w:val="nil"/>
        <w:bottom w:val="nil"/>
        <w:right w:val="nil"/>
        <w:between w:val="nil"/>
        <w:bar w:val="nil"/>
      </w:pBdr>
      <w:tabs>
        <w:tab w:val="center" w:pos="4536"/>
        <w:tab w:val="right" w:pos="9072"/>
      </w:tabs>
      <w:spacing w:after="0" w:line="240" w:lineRule="auto"/>
    </w:pPr>
    <w:rPr>
      <w:rFonts w:ascii="Times New Roman" w:eastAsia="Arial Unicode MS" w:hAnsi="Times New Roman" w:cs="Arial Unicode MS"/>
      <w:color w:val="000000"/>
      <w:sz w:val="24"/>
      <w:szCs w:val="24"/>
      <w:u w:color="000000"/>
      <w:bdr w:val="nil"/>
      <w:lang w:val="en-US" w:eastAsia="fr-FR"/>
    </w:rPr>
  </w:style>
  <w:style w:type="character" w:customStyle="1" w:styleId="FooterChar">
    <w:name w:val="Footer Char"/>
    <w:basedOn w:val="DefaultParagraphFont"/>
    <w:link w:val="Footer"/>
    <w:rsid w:val="009B0F98"/>
    <w:rPr>
      <w:rFonts w:ascii="Times New Roman" w:eastAsia="Arial Unicode MS" w:hAnsi="Times New Roman" w:cs="Arial Unicode MS"/>
      <w:color w:val="000000"/>
      <w:sz w:val="24"/>
      <w:szCs w:val="24"/>
      <w:u w:color="000000"/>
      <w:bdr w:val="nil"/>
      <w:lang w:val="en-US" w:eastAsia="fr-FR"/>
    </w:rPr>
  </w:style>
  <w:style w:type="paragraph" w:styleId="BodyText">
    <w:name w:val="Body Text"/>
    <w:link w:val="BodyTextChar"/>
    <w:rsid w:val="009B0F98"/>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BodyTextChar">
    <w:name w:val="Body Text Char"/>
    <w:basedOn w:val="DefaultParagraphFont"/>
    <w:link w:val="BodyText"/>
    <w:rsid w:val="009B0F98"/>
    <w:rPr>
      <w:rFonts w:ascii="Times New Roman" w:eastAsia="Arial Unicode MS" w:hAnsi="Times New Roman" w:cs="Arial Unicode MS"/>
      <w:color w:val="000000"/>
      <w:sz w:val="24"/>
      <w:szCs w:val="24"/>
      <w:u w:color="000000"/>
      <w:bdr w:val="nil"/>
      <w:lang w:eastAsia="fr-FR"/>
    </w:rPr>
  </w:style>
  <w:style w:type="paragraph" w:styleId="ListParagraph">
    <w:name w:val="List Paragraph"/>
    <w:aliases w:val="List,- List tir,liste 1,puce 1,References,Bullets,Bullet L1,Figures,Liste 1,Numbered List Paragraph,ReferencesCxSpLast,List Paragraph (numbered (a)),Use Case List Paragraph,Liste couleur - Accent 11,Paragraphe  revu,3,Celula,Ha,1,본문(내용)"/>
    <w:link w:val="ListParagraphChar"/>
    <w:uiPriority w:val="34"/>
    <w:qFormat/>
    <w:rsid w:val="009B0F98"/>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fr-FR"/>
    </w:rPr>
  </w:style>
  <w:style w:type="character" w:customStyle="1" w:styleId="ListParagraphChar">
    <w:name w:val="List Paragraph Char"/>
    <w:aliases w:val="List Char,- List tir Char,liste 1 Char,puce 1 Char,References Char,Bullets Char,Bullet L1 Char,Figures Char,Liste 1 Char,Numbered List Paragraph Char,ReferencesCxSpLast Char,List Paragraph (numbered (a)) Char,Paragraphe  revu Char"/>
    <w:basedOn w:val="DefaultParagraphFont"/>
    <w:link w:val="ListParagraph"/>
    <w:uiPriority w:val="34"/>
    <w:qFormat/>
    <w:rsid w:val="009B0F98"/>
    <w:rPr>
      <w:rFonts w:ascii="Calibri" w:eastAsia="Calibri" w:hAnsi="Calibri" w:cs="Calibri"/>
      <w:color w:val="000000"/>
      <w:u w:color="000000"/>
      <w:bdr w:val="nil"/>
      <w:lang w:eastAsia="fr-FR"/>
    </w:rPr>
  </w:style>
  <w:style w:type="paragraph" w:styleId="FootnoteText">
    <w:name w:val="footnote text"/>
    <w:aliases w:val="9,ADB,FOOTNOTES,Footnote Text Char Char Char Char,Footnote Text Char Char Char1,Footnote Text Char1 Char,Footnote Text Char1 Char Char Char Char,Footnote Text Char1 Char Char Char1,Footnote Text Char1 Char1 Char,f,fn,ft,A,Footnote"/>
    <w:basedOn w:val="Normal"/>
    <w:link w:val="FootnoteTextChar"/>
    <w:uiPriority w:val="99"/>
    <w:unhideWhenUsed/>
    <w:qFormat/>
    <w:rsid w:val="009B0F9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cs="Times New Roman"/>
      <w:color w:val="auto"/>
      <w:sz w:val="18"/>
      <w:szCs w:val="20"/>
      <w:bdr w:val="none" w:sz="0" w:space="0" w:color="auto"/>
      <w:lang w:eastAsia="en-US"/>
    </w:rPr>
  </w:style>
  <w:style w:type="character" w:customStyle="1" w:styleId="FootnoteTextChar">
    <w:name w:val="Footnote Text Char"/>
    <w:aliases w:val="9 Char,ADB Char,FOOTNOTES Char,Footnote Text Char Char Char Char Char,Footnote Text Char Char Char1 Char,Footnote Text Char1 Char Char,Footnote Text Char1 Char Char Char Char Char,Footnote Text Char1 Char Char Char1 Char,f Char,A Char"/>
    <w:basedOn w:val="DefaultParagraphFont"/>
    <w:link w:val="FootnoteText"/>
    <w:uiPriority w:val="99"/>
    <w:qFormat/>
    <w:rsid w:val="009B0F98"/>
    <w:rPr>
      <w:rFonts w:eastAsia="Times New Roman" w:cs="Times New Roman"/>
      <w:sz w:val="18"/>
      <w:szCs w:val="20"/>
      <w:u w:color="000000"/>
      <w:lang w:val="en-US"/>
    </w:rPr>
  </w:style>
  <w:style w:type="character" w:styleId="FootnoteReference">
    <w:name w:val="footnote reference"/>
    <w:aliases w:val=" Car Car Car Car Car Car Car Car Char Car Car Char Car Car Car Char Car Char Char Char, Car Car Char Car Char Car Car Char Car Char Char,16 Point,Car Car Char Car Char Car Car Char Car Char Char,Ref,Superscript 6 Point,ftref,R,fr"/>
    <w:link w:val="BVIfnrCarCar"/>
    <w:uiPriority w:val="99"/>
    <w:unhideWhenUsed/>
    <w:qFormat/>
    <w:rsid w:val="009B0F98"/>
    <w:rPr>
      <w:vertAlign w:val="superscript"/>
    </w:rPr>
  </w:style>
  <w:style w:type="paragraph" w:customStyle="1" w:styleId="BVIfnrCarCar">
    <w:name w:val="BVI fnr Car Car"/>
    <w:aliases w:val=" BVI fnr Car Car, BVI fnr Car Car Car Car, BVI fnr Car Car Car Car Char Car Char Char,BVI fnr Car,BVI fnr Car Car Car Car,BVI fnr Car Car Car Car Char Car Char Char"/>
    <w:basedOn w:val="Normal"/>
    <w:link w:val="FootnoteReference"/>
    <w:uiPriority w:val="99"/>
    <w:rsid w:val="009B0F9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heme="minorHAnsi" w:eastAsiaTheme="minorHAnsi" w:hAnsiTheme="minorHAnsi" w:cstheme="minorBidi"/>
      <w:color w:val="auto"/>
      <w:sz w:val="22"/>
      <w:szCs w:val="22"/>
      <w:bdr w:val="none" w:sz="0" w:space="0" w:color="auto"/>
      <w:vertAlign w:val="superscript"/>
      <w:lang w:val="fr-FR" w:eastAsia="en-US"/>
    </w:rPr>
  </w:style>
  <w:style w:type="paragraph" w:customStyle="1" w:styleId="yiv1206218853ydp4d043d88msolistparagraph">
    <w:name w:val="yiv1206218853ydp4d043d88msolistparagraph"/>
    <w:basedOn w:val="Normal"/>
    <w:rsid w:val="009B0F9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eastAsia="en-US"/>
    </w:rPr>
  </w:style>
  <w:style w:type="paragraph" w:styleId="Caption">
    <w:name w:val="caption"/>
    <w:basedOn w:val="Normal"/>
    <w:next w:val="Normal"/>
    <w:uiPriority w:val="35"/>
    <w:unhideWhenUsed/>
    <w:qFormat/>
    <w:rsid w:val="009B0F9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heme="minorEastAsia" w:hAnsi="Calibri" w:cs="Times New Roman"/>
      <w:i/>
      <w:iCs/>
      <w:color w:val="44546A" w:themeColor="text2"/>
      <w:sz w:val="18"/>
      <w:szCs w:val="18"/>
      <w:bdr w:val="none" w:sz="0" w:space="0" w:color="auto"/>
      <w:lang w:eastAsia="en-US"/>
    </w:rPr>
  </w:style>
  <w:style w:type="paragraph" w:customStyle="1" w:styleId="Normal3">
    <w:name w:val="Normal_3"/>
    <w:qFormat/>
    <w:rsid w:val="009B0F98"/>
    <w:pPr>
      <w:numPr>
        <w:numId w:val="9"/>
      </w:numPr>
    </w:pPr>
    <w:rPr>
      <w:lang w:val="en-US"/>
    </w:rPr>
  </w:style>
  <w:style w:type="character" w:customStyle="1" w:styleId="Aucun">
    <w:name w:val="Aucun"/>
    <w:rsid w:val="009B0F98"/>
  </w:style>
  <w:style w:type="paragraph" w:customStyle="1" w:styleId="CorpsAA">
    <w:name w:val="Corps A A"/>
    <w:rsid w:val="009B0F9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fr-FR"/>
    </w:rPr>
  </w:style>
  <w:style w:type="table" w:customStyle="1" w:styleId="TableGrid1">
    <w:name w:val="Table Grid1"/>
    <w:rsid w:val="009B0F98"/>
    <w:pPr>
      <w:spacing w:after="0" w:line="240" w:lineRule="auto"/>
    </w:pPr>
    <w:rPr>
      <w:rFonts w:eastAsiaTheme="minorEastAsia"/>
      <w:lang w:eastAsia="fr-FR"/>
    </w:rPr>
    <w:tblPr>
      <w:tblCellMar>
        <w:top w:w="0" w:type="dxa"/>
        <w:left w:w="0" w:type="dxa"/>
        <w:bottom w:w="0" w:type="dxa"/>
        <w:right w:w="0" w:type="dxa"/>
      </w:tblCellMar>
    </w:tblPr>
  </w:style>
  <w:style w:type="paragraph" w:styleId="Revision">
    <w:name w:val="Revision"/>
    <w:hidden/>
    <w:uiPriority w:val="99"/>
    <w:semiHidden/>
    <w:rsid w:val="00E666AD"/>
    <w:pPr>
      <w:spacing w:after="0" w:line="240" w:lineRule="auto"/>
    </w:pPr>
    <w:rPr>
      <w:rFonts w:ascii="Times New Roman" w:eastAsia="Arial Unicode MS" w:hAnsi="Times New Roman" w:cs="Arial Unicode MS"/>
      <w:color w:val="000000"/>
      <w:sz w:val="24"/>
      <w:szCs w:val="24"/>
      <w:u w:color="000000"/>
      <w:bdr w:val="nil"/>
      <w:lang w:val="en-US" w:eastAsia="fr-FR"/>
    </w:rPr>
  </w:style>
  <w:style w:type="character" w:styleId="Hyperlink">
    <w:name w:val="Hyperlink"/>
    <w:basedOn w:val="DefaultParagraphFont"/>
    <w:uiPriority w:val="99"/>
    <w:unhideWhenUsed/>
    <w:rsid w:val="00CB3F69"/>
    <w:rPr>
      <w:color w:val="0563C1" w:themeColor="hyperlink"/>
      <w:u w:val="single"/>
    </w:rPr>
  </w:style>
  <w:style w:type="character" w:styleId="UnresolvedMention">
    <w:name w:val="Unresolved Mention"/>
    <w:basedOn w:val="DefaultParagraphFont"/>
    <w:uiPriority w:val="99"/>
    <w:semiHidden/>
    <w:unhideWhenUsed/>
    <w:rsid w:val="00CB3F69"/>
    <w:rPr>
      <w:color w:val="605E5C"/>
      <w:shd w:val="clear" w:color="auto" w:fill="E1DFDD"/>
    </w:rPr>
  </w:style>
  <w:style w:type="paragraph" w:styleId="NormalWeb">
    <w:name w:val="Normal (Web)"/>
    <w:basedOn w:val="Normal"/>
    <w:uiPriority w:val="99"/>
    <w:semiHidden/>
    <w:unhideWhenUsed/>
    <w:rsid w:val="008341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eastAsia="en-US"/>
    </w:rPr>
  </w:style>
  <w:style w:type="character" w:styleId="CommentReference">
    <w:name w:val="annotation reference"/>
    <w:basedOn w:val="DefaultParagraphFont"/>
    <w:uiPriority w:val="99"/>
    <w:semiHidden/>
    <w:unhideWhenUsed/>
    <w:rsid w:val="008A1C70"/>
    <w:rPr>
      <w:sz w:val="16"/>
      <w:szCs w:val="16"/>
    </w:rPr>
  </w:style>
  <w:style w:type="paragraph" w:styleId="CommentText">
    <w:name w:val="annotation text"/>
    <w:basedOn w:val="Normal"/>
    <w:link w:val="CommentTextChar"/>
    <w:uiPriority w:val="99"/>
    <w:unhideWhenUsed/>
    <w:rsid w:val="008A1C70"/>
    <w:rPr>
      <w:sz w:val="20"/>
      <w:szCs w:val="20"/>
    </w:rPr>
  </w:style>
  <w:style w:type="character" w:customStyle="1" w:styleId="CommentTextChar">
    <w:name w:val="Comment Text Char"/>
    <w:basedOn w:val="DefaultParagraphFont"/>
    <w:link w:val="CommentText"/>
    <w:uiPriority w:val="99"/>
    <w:rsid w:val="008A1C70"/>
    <w:rPr>
      <w:rFonts w:ascii="Times New Roman" w:eastAsia="Arial Unicode MS" w:hAnsi="Times New Roman" w:cs="Arial Unicode MS"/>
      <w:color w:val="000000"/>
      <w:sz w:val="20"/>
      <w:szCs w:val="20"/>
      <w:u w:color="000000"/>
      <w:bdr w:val="nil"/>
      <w:lang w:val="en-US" w:eastAsia="fr-FR"/>
    </w:rPr>
  </w:style>
  <w:style w:type="paragraph" w:styleId="CommentSubject">
    <w:name w:val="annotation subject"/>
    <w:basedOn w:val="CommentText"/>
    <w:next w:val="CommentText"/>
    <w:link w:val="CommentSubjectChar"/>
    <w:uiPriority w:val="99"/>
    <w:semiHidden/>
    <w:unhideWhenUsed/>
    <w:rsid w:val="008A1C70"/>
    <w:rPr>
      <w:b/>
      <w:bCs/>
    </w:rPr>
  </w:style>
  <w:style w:type="character" w:customStyle="1" w:styleId="CommentSubjectChar">
    <w:name w:val="Comment Subject Char"/>
    <w:basedOn w:val="CommentTextChar"/>
    <w:link w:val="CommentSubject"/>
    <w:uiPriority w:val="99"/>
    <w:semiHidden/>
    <w:rsid w:val="008A1C70"/>
    <w:rPr>
      <w:rFonts w:ascii="Times New Roman" w:eastAsia="Arial Unicode MS" w:hAnsi="Times New Roman" w:cs="Arial Unicode MS"/>
      <w:b/>
      <w:bCs/>
      <w:color w:val="000000"/>
      <w:sz w:val="20"/>
      <w:szCs w:val="20"/>
      <w:u w:color="000000"/>
      <w:bdr w:val="nil"/>
      <w:lang w:val="en-US" w:eastAsia="fr-FR"/>
    </w:rPr>
  </w:style>
  <w:style w:type="character" w:styleId="FollowedHyperlink">
    <w:name w:val="FollowedHyperlink"/>
    <w:basedOn w:val="DefaultParagraphFont"/>
    <w:uiPriority w:val="99"/>
    <w:semiHidden/>
    <w:unhideWhenUsed/>
    <w:rsid w:val="001016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mphasao@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99ED0A-3E49-4B22-98E3-EC1686D04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5B90E-7FD8-4DFB-8866-2C1D9ADA6E5D}">
  <ds:schemaRefs>
    <ds:schemaRef ds:uri="http://schemas.openxmlformats.org/officeDocument/2006/bibliography"/>
  </ds:schemaRefs>
</ds:datastoreItem>
</file>

<file path=customXml/itemProps3.xml><?xml version="1.0" encoding="utf-8"?>
<ds:datastoreItem xmlns:ds="http://schemas.openxmlformats.org/officeDocument/2006/customXml" ds:itemID="{312F60CB-0D48-44E2-A0EA-B75FE3102F8D}">
  <ds:schemaRefs>
    <ds:schemaRef ds:uri="http://schemas.microsoft.com/sharepoint/v3/contenttype/forms"/>
  </ds:schemaRefs>
</ds:datastoreItem>
</file>

<file path=customXml/itemProps4.xml><?xml version="1.0" encoding="utf-8"?>
<ds:datastoreItem xmlns:ds="http://schemas.openxmlformats.org/officeDocument/2006/customXml" ds:itemID="{E7BC8AF4-F559-4DE3-B543-A36FE391312C}">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2148</Words>
  <Characters>11900</Characters>
  <Application>Microsoft Office Word</Application>
  <DocSecurity>0</DocSecurity>
  <Lines>238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 CISSE</dc:creator>
  <cp:keywords/>
  <dc:description/>
  <cp:lastModifiedBy>Kabinet KOULIBALY</cp:lastModifiedBy>
  <cp:revision>8</cp:revision>
  <dcterms:created xsi:type="dcterms:W3CDTF">2026-02-10T18:16:00Z</dcterms:created>
  <dcterms:modified xsi:type="dcterms:W3CDTF">2026-02-12T13:14:00Z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29aab4c3,57de72f0,47ec0ef7</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2026-01-26T11:24:59Z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ac052855-900d-49e8-9320-420d4efe5e56</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0x01010022D807DA5079DD4F8FC962D9402EEFD8</vt:lpwstr>
  </property>
  <property fmtid="{D5CDD505-2E9C-101B-9397-08002B2CF9AE}" pid="14" name="GrammarlyDocumentId">
    <vt:lpwstr>ba1661a3-4e54-4c2a-9868-5279a5db365d</vt:lpwstr>
  </property>
</Properties>
</file>