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1A0E4" w14:textId="207AA615" w:rsidR="000319A4" w:rsidRPr="002D63EF" w:rsidRDefault="000319A4" w:rsidP="002D63EF">
      <w:pPr>
        <w:spacing w:before="200" w:after="120" w:line="360" w:lineRule="auto"/>
        <w:jc w:val="both"/>
        <w:rPr>
          <w:rFonts w:eastAsia="Times New Roman"/>
          <w:b/>
          <w:lang w:val="fr-FR"/>
        </w:rPr>
      </w:pPr>
      <w:bookmarkStart w:id="0" w:name="_Hlk220080759"/>
      <w:r w:rsidRPr="002D63EF">
        <w:rPr>
          <w:rFonts w:ascii="Century Gothic" w:eastAsia="Times New Roman" w:hAnsi="Century Gothic" w:cs="Times New Roman"/>
          <w:b/>
          <w:bCs/>
          <w:lang w:val="fr-FR"/>
        </w:rPr>
        <w:t xml:space="preserve">APPEL A MANIFESTATION D’INTERET POUR LE RECRUTEMENT </w:t>
      </w:r>
      <w:r w:rsidR="008F5957">
        <w:rPr>
          <w:rFonts w:ascii="Century Gothic" w:eastAsia="Times New Roman" w:hAnsi="Century Gothic" w:cs="Times New Roman"/>
          <w:b/>
          <w:bCs/>
          <w:lang w:val="fr-FR"/>
        </w:rPr>
        <w:t>D’UN</w:t>
      </w:r>
      <w:bookmarkStart w:id="1" w:name="_GoBack"/>
      <w:bookmarkEnd w:id="1"/>
      <w:r w:rsidR="008F5957">
        <w:rPr>
          <w:rFonts w:ascii="Century Gothic" w:eastAsia="Times New Roman" w:hAnsi="Century Gothic" w:cs="Times New Roman"/>
          <w:b/>
          <w:bCs/>
          <w:lang w:val="fr-FR"/>
        </w:rPr>
        <w:t xml:space="preserve">(E) </w:t>
      </w:r>
      <w:r w:rsidRPr="002D63EF">
        <w:rPr>
          <w:rFonts w:ascii="Century Gothic" w:eastAsia="Verdana" w:hAnsi="Century Gothic" w:cs="Verdana"/>
          <w:b/>
          <w:lang w:val="fr-FR"/>
        </w:rPr>
        <w:t xml:space="preserve">COORDONNATEUR (TRICE) DU </w:t>
      </w:r>
      <w:r w:rsidRPr="002D63EF">
        <w:rPr>
          <w:rFonts w:eastAsia="Times New Roman"/>
          <w:b/>
          <w:lang w:val="fr-FR"/>
        </w:rPr>
        <w:t>PROJET DE COMPETENCE, POUR L’INNOVATION, LA RESILIENCE ET LES ASPIRATIONS (SIRA)</w:t>
      </w:r>
    </w:p>
    <w:p w14:paraId="34D4E5BB" w14:textId="7FD2B99A" w:rsidR="004845D1" w:rsidRPr="005B367B" w:rsidRDefault="004845D1" w:rsidP="008F5957">
      <w:pPr>
        <w:pStyle w:val="Pardeliste"/>
        <w:spacing w:before="200" w:after="120" w:line="360" w:lineRule="auto"/>
        <w:ind w:left="360"/>
        <w:jc w:val="both"/>
        <w:outlineLvl w:val="0"/>
        <w:rPr>
          <w:rFonts w:ascii="Times New Roman" w:eastAsia="Times New Roman" w:hAnsi="Times New Roman"/>
          <w:b/>
          <w:sz w:val="24"/>
          <w:szCs w:val="24"/>
        </w:rPr>
      </w:pPr>
      <w:r w:rsidRPr="005B367B">
        <w:rPr>
          <w:rFonts w:ascii="Century Gothic" w:eastAsia="Times New Roman" w:hAnsi="Century Gothic" w:cs="Times New Roman"/>
          <w:b/>
          <w:bCs/>
          <w:sz w:val="24"/>
          <w:szCs w:val="24"/>
        </w:rPr>
        <w:t xml:space="preserve">NUMERO DE L’ACTIVITE : </w:t>
      </w:r>
      <w:r w:rsidRPr="007B3A08">
        <w:rPr>
          <w:rFonts w:ascii="Century Gothic" w:hAnsi="Century Gothic"/>
          <w:b/>
          <w:bCs/>
        </w:rPr>
        <w:t>GN-SIRA-526455-CS-INDV</w:t>
      </w:r>
      <w:r w:rsidRPr="005B367B">
        <w:rPr>
          <w:rFonts w:ascii="Century Gothic" w:eastAsia="Times New Roman" w:hAnsi="Century Gothic" w:cs="Times New Roman"/>
          <w:b/>
          <w:bCs/>
          <w:sz w:val="24"/>
          <w:szCs w:val="24"/>
        </w:rPr>
        <w:t xml:space="preserve"> </w:t>
      </w:r>
    </w:p>
    <w:p w14:paraId="373D8CEA" w14:textId="601CD50C" w:rsidR="000319A4" w:rsidRPr="00374FBE" w:rsidRDefault="000319A4" w:rsidP="000319A4">
      <w:pPr>
        <w:pStyle w:val="Pardeliste"/>
        <w:spacing w:before="200" w:after="120" w:line="360" w:lineRule="auto"/>
        <w:ind w:left="360"/>
        <w:jc w:val="both"/>
        <w:rPr>
          <w:rFonts w:ascii="Century Gothic" w:eastAsia="Times New Roman" w:hAnsi="Century Gothic" w:cs="Times New Roman"/>
          <w:b/>
          <w:bCs/>
          <w:sz w:val="24"/>
          <w:szCs w:val="24"/>
        </w:rPr>
      </w:pPr>
      <w:r w:rsidRPr="00374FBE">
        <w:rPr>
          <w:rFonts w:ascii="Century Gothic" w:eastAsia="Times New Roman" w:hAnsi="Century Gothic" w:cs="Times New Roman"/>
          <w:b/>
          <w:bCs/>
          <w:sz w:val="24"/>
          <w:szCs w:val="24"/>
        </w:rPr>
        <w:t>AMI N°001-MENA/ETF</w:t>
      </w:r>
      <w:r w:rsidR="00374FBE">
        <w:rPr>
          <w:rFonts w:ascii="Century Gothic" w:eastAsia="Times New Roman" w:hAnsi="Century Gothic" w:cs="Times New Roman"/>
          <w:b/>
          <w:bCs/>
          <w:sz w:val="24"/>
          <w:szCs w:val="24"/>
        </w:rPr>
        <w:t>P</w:t>
      </w:r>
      <w:r w:rsidRPr="00374FBE">
        <w:rPr>
          <w:rFonts w:ascii="Century Gothic" w:eastAsia="Times New Roman" w:hAnsi="Century Gothic" w:cs="Times New Roman"/>
          <w:b/>
          <w:bCs/>
          <w:sz w:val="24"/>
          <w:szCs w:val="24"/>
        </w:rPr>
        <w:t>/SIRA/2026</w:t>
      </w:r>
    </w:p>
    <w:p w14:paraId="2A3E51A9" w14:textId="142E23B7" w:rsidR="000319A4" w:rsidRDefault="000319A4" w:rsidP="008F5957">
      <w:pPr>
        <w:pStyle w:val="Pardeliste"/>
        <w:spacing w:before="200" w:after="120" w:line="360" w:lineRule="auto"/>
        <w:ind w:left="360"/>
        <w:jc w:val="both"/>
        <w:outlineLvl w:val="0"/>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Date de début : 1</w:t>
      </w:r>
      <w:r w:rsidR="000B748C">
        <w:rPr>
          <w:rFonts w:ascii="Century Gothic" w:eastAsia="Times New Roman" w:hAnsi="Century Gothic" w:cs="Times New Roman"/>
          <w:b/>
          <w:bCs/>
          <w:sz w:val="24"/>
          <w:szCs w:val="24"/>
        </w:rPr>
        <w:t>6</w:t>
      </w:r>
      <w:r>
        <w:rPr>
          <w:rFonts w:ascii="Century Gothic" w:eastAsia="Times New Roman" w:hAnsi="Century Gothic" w:cs="Times New Roman"/>
          <w:b/>
          <w:bCs/>
          <w:sz w:val="24"/>
          <w:szCs w:val="24"/>
        </w:rPr>
        <w:t xml:space="preserve"> février 2026</w:t>
      </w:r>
    </w:p>
    <w:p w14:paraId="3F29F023" w14:textId="08B6BB05" w:rsidR="000319A4" w:rsidRPr="000319A4" w:rsidRDefault="000319A4" w:rsidP="008F5957">
      <w:pPr>
        <w:pStyle w:val="Pardeliste"/>
        <w:spacing w:before="200" w:after="120" w:line="360" w:lineRule="auto"/>
        <w:ind w:left="360"/>
        <w:jc w:val="both"/>
        <w:outlineLvl w:val="0"/>
        <w:rPr>
          <w:rFonts w:ascii="Century Gothic" w:eastAsia="Times New Roman" w:hAnsi="Century Gothic" w:cs="Times New Roman"/>
          <w:b/>
          <w:bCs/>
          <w:sz w:val="24"/>
          <w:szCs w:val="24"/>
        </w:rPr>
      </w:pPr>
      <w:r>
        <w:rPr>
          <w:rFonts w:ascii="Century Gothic" w:eastAsia="Times New Roman" w:hAnsi="Century Gothic" w:cs="Times New Roman"/>
          <w:b/>
          <w:bCs/>
          <w:sz w:val="24"/>
          <w:szCs w:val="24"/>
        </w:rPr>
        <w:t xml:space="preserve">Date de fin : </w:t>
      </w:r>
      <w:r w:rsidR="000B748C">
        <w:rPr>
          <w:rFonts w:ascii="Century Gothic" w:eastAsia="Times New Roman" w:hAnsi="Century Gothic" w:cs="Times New Roman"/>
          <w:b/>
          <w:bCs/>
          <w:sz w:val="24"/>
          <w:szCs w:val="24"/>
        </w:rPr>
        <w:t>09</w:t>
      </w:r>
      <w:r>
        <w:rPr>
          <w:rFonts w:ascii="Century Gothic" w:eastAsia="Times New Roman" w:hAnsi="Century Gothic" w:cs="Times New Roman"/>
          <w:b/>
          <w:bCs/>
          <w:sz w:val="24"/>
          <w:szCs w:val="24"/>
        </w:rPr>
        <w:t xml:space="preserve"> </w:t>
      </w:r>
      <w:r w:rsidR="000B748C">
        <w:rPr>
          <w:rFonts w:ascii="Century Gothic" w:eastAsia="Times New Roman" w:hAnsi="Century Gothic" w:cs="Times New Roman"/>
          <w:b/>
          <w:bCs/>
          <w:sz w:val="24"/>
          <w:szCs w:val="24"/>
        </w:rPr>
        <w:t>ma</w:t>
      </w:r>
      <w:r w:rsidR="00374FBE">
        <w:rPr>
          <w:rFonts w:ascii="Century Gothic" w:eastAsia="Times New Roman" w:hAnsi="Century Gothic" w:cs="Times New Roman"/>
          <w:b/>
          <w:bCs/>
          <w:sz w:val="24"/>
          <w:szCs w:val="24"/>
        </w:rPr>
        <w:t>r</w:t>
      </w:r>
      <w:r w:rsidR="000B748C">
        <w:rPr>
          <w:rFonts w:ascii="Century Gothic" w:eastAsia="Times New Roman" w:hAnsi="Century Gothic" w:cs="Times New Roman"/>
          <w:b/>
          <w:bCs/>
          <w:sz w:val="24"/>
          <w:szCs w:val="24"/>
        </w:rPr>
        <w:t>s</w:t>
      </w:r>
      <w:r>
        <w:rPr>
          <w:rFonts w:ascii="Century Gothic" w:eastAsia="Times New Roman" w:hAnsi="Century Gothic" w:cs="Times New Roman"/>
          <w:b/>
          <w:bCs/>
          <w:sz w:val="24"/>
          <w:szCs w:val="24"/>
        </w:rPr>
        <w:t xml:space="preserve"> 2026</w:t>
      </w:r>
    </w:p>
    <w:p w14:paraId="34DB6232" w14:textId="7E725346" w:rsidR="004059C7" w:rsidRPr="002F50EB" w:rsidRDefault="008B366A" w:rsidP="002F50EB">
      <w:pPr>
        <w:pStyle w:val="Pardeliste"/>
        <w:numPr>
          <w:ilvl w:val="0"/>
          <w:numId w:val="12"/>
        </w:numPr>
        <w:spacing w:before="200" w:after="120" w:line="360" w:lineRule="auto"/>
        <w:jc w:val="both"/>
        <w:rPr>
          <w:rFonts w:ascii="Century Gothic" w:eastAsia="Times New Roman" w:hAnsi="Century Gothic" w:cs="Times New Roman"/>
          <w:b/>
          <w:bCs/>
          <w:sz w:val="24"/>
          <w:szCs w:val="24"/>
        </w:rPr>
      </w:pPr>
      <w:r w:rsidRPr="002F50EB">
        <w:rPr>
          <w:rFonts w:ascii="Century Gothic" w:hAnsi="Century Gothic"/>
          <w:b/>
          <w:bCs/>
          <w:sz w:val="24"/>
          <w:szCs w:val="24"/>
        </w:rPr>
        <w:t>CONTEXTE</w:t>
      </w:r>
      <w:r w:rsidR="00387D91" w:rsidRPr="002F50EB">
        <w:rPr>
          <w:rFonts w:ascii="Century Gothic" w:hAnsi="Century Gothic" w:cs="Times New Roman"/>
          <w:b/>
          <w:bCs/>
          <w:sz w:val="24"/>
          <w:szCs w:val="24"/>
        </w:rPr>
        <w:t xml:space="preserve"> ET JUSTIFICATION</w:t>
      </w:r>
    </w:p>
    <w:p w14:paraId="49BFFC8F" w14:textId="77777777" w:rsidR="002E7E77" w:rsidRPr="002F50EB" w:rsidRDefault="002E7E77" w:rsidP="002F50EB">
      <w:pPr>
        <w:pStyle w:val="pf0"/>
        <w:numPr>
          <w:ilvl w:val="0"/>
          <w:numId w:val="26"/>
        </w:numPr>
        <w:spacing w:line="360" w:lineRule="auto"/>
        <w:jc w:val="both"/>
        <w:rPr>
          <w:rFonts w:ascii="Century Gothic" w:hAnsi="Century Gothic" w:cs="Arial"/>
        </w:rPr>
      </w:pPr>
      <w:r w:rsidRPr="002F50EB">
        <w:rPr>
          <w:rStyle w:val="cf01"/>
          <w:rFonts w:ascii="Century Gothic" w:hAnsi="Century Gothic"/>
          <w:sz w:val="24"/>
          <w:szCs w:val="24"/>
        </w:rPr>
        <w:t>Contexte et justification</w:t>
      </w:r>
    </w:p>
    <w:p w14:paraId="6548DE0D" w14:textId="7267F221" w:rsidR="002E7E77" w:rsidRPr="002F50EB" w:rsidRDefault="002E7E77" w:rsidP="002F50EB">
      <w:pPr>
        <w:pStyle w:val="pf1"/>
        <w:spacing w:line="360" w:lineRule="auto"/>
        <w:jc w:val="both"/>
        <w:rPr>
          <w:rStyle w:val="cf21"/>
          <w:rFonts w:ascii="Century Gothic" w:hAnsi="Century Gothic"/>
          <w:sz w:val="24"/>
          <w:szCs w:val="24"/>
          <w:lang w:val="fr-FR"/>
        </w:rPr>
      </w:pPr>
      <w:r w:rsidRPr="002F50EB">
        <w:rPr>
          <w:rStyle w:val="cf21"/>
          <w:rFonts w:ascii="Century Gothic" w:hAnsi="Century Gothic"/>
          <w:sz w:val="24"/>
          <w:szCs w:val="24"/>
          <w:lang w:val="fr-FR"/>
        </w:rPr>
        <w:t xml:space="preserve">Le Gouvernement de la </w:t>
      </w:r>
      <w:r w:rsidR="005B7938" w:rsidRPr="002F50EB">
        <w:rPr>
          <w:rStyle w:val="cf21"/>
          <w:rFonts w:ascii="Century Gothic" w:hAnsi="Century Gothic"/>
          <w:sz w:val="24"/>
          <w:szCs w:val="24"/>
          <w:lang w:val="fr-FR"/>
        </w:rPr>
        <w:t>République</w:t>
      </w:r>
      <w:r w:rsidRPr="002F50EB">
        <w:rPr>
          <w:rStyle w:val="cf21"/>
          <w:rFonts w:ascii="Century Gothic" w:hAnsi="Century Gothic"/>
          <w:sz w:val="24"/>
          <w:szCs w:val="24"/>
          <w:lang w:val="fr-FR"/>
        </w:rPr>
        <w:t xml:space="preserve"> de Guinee a obtenu de la Banque mondiale, le financement d’un fond de </w:t>
      </w:r>
      <w:r w:rsidR="0015450C" w:rsidRPr="002F50EB">
        <w:rPr>
          <w:rStyle w:val="cf21"/>
          <w:rFonts w:ascii="Century Gothic" w:hAnsi="Century Gothic"/>
          <w:sz w:val="24"/>
          <w:szCs w:val="24"/>
          <w:lang w:val="fr-FR"/>
        </w:rPr>
        <w:t>préparation</w:t>
      </w:r>
      <w:r w:rsidRPr="002F50EB">
        <w:rPr>
          <w:rStyle w:val="cf21"/>
          <w:rFonts w:ascii="Century Gothic" w:hAnsi="Century Gothic"/>
          <w:sz w:val="24"/>
          <w:szCs w:val="24"/>
          <w:lang w:val="fr-FR"/>
        </w:rPr>
        <w:t xml:space="preserve"> de Projet </w:t>
      </w:r>
      <w:r w:rsidR="0015450C">
        <w:rPr>
          <w:rStyle w:val="cf21"/>
          <w:rFonts w:ascii="Century Gothic" w:hAnsi="Century Gothic"/>
          <w:sz w:val="24"/>
          <w:szCs w:val="24"/>
          <w:lang w:val="fr-FR"/>
        </w:rPr>
        <w:t>SIRA</w:t>
      </w:r>
      <w:r w:rsidRPr="002F50EB">
        <w:rPr>
          <w:rStyle w:val="cf21"/>
          <w:rFonts w:ascii="Century Gothic" w:hAnsi="Century Gothic"/>
          <w:sz w:val="24"/>
          <w:szCs w:val="24"/>
          <w:lang w:val="fr-FR"/>
        </w:rPr>
        <w:t xml:space="preserve"> pour un montant de </w:t>
      </w:r>
      <w:r w:rsidR="0015450C">
        <w:rPr>
          <w:rStyle w:val="cf21"/>
          <w:rFonts w:ascii="Century Gothic" w:hAnsi="Century Gothic"/>
          <w:sz w:val="24"/>
          <w:szCs w:val="24"/>
          <w:lang w:val="fr-FR"/>
        </w:rPr>
        <w:t>200 000 dollars</w:t>
      </w:r>
      <w:r w:rsidRPr="002F50EB">
        <w:rPr>
          <w:rFonts w:ascii="Century Gothic" w:hAnsi="Century Gothic" w:cs="Arial"/>
          <w:lang w:val="fr-FR"/>
        </w:rPr>
        <w:t xml:space="preserve"> </w:t>
      </w:r>
      <w:r w:rsidRPr="002F50EB">
        <w:rPr>
          <w:rStyle w:val="cf21"/>
          <w:rFonts w:ascii="Century Gothic" w:hAnsi="Century Gothic"/>
          <w:sz w:val="24"/>
          <w:szCs w:val="24"/>
          <w:lang w:val="fr-FR"/>
        </w:rPr>
        <w:t>Ce projet s inscrit dans un contexte visant à doter la jeunesse guinéenne des compétences nécessaires à un emploi productif en élargissant l'accès à un enseignement secondaire de qualité, en offrant des opportunités de formation flexibles et adaptées à l'emploi, et en renforçant l'alignement des programmes avec les besoins du marché du travail.</w:t>
      </w:r>
    </w:p>
    <w:p w14:paraId="25FFF0B8"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Le Projet comporte quatre (04) composantes qui sont :</w:t>
      </w:r>
    </w:p>
    <w:p w14:paraId="66C29C62"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1. ÉCOLES : Modernisation de l'enseignement secondaire pour les compétences et le travail futur</w:t>
      </w:r>
    </w:p>
    <w:p w14:paraId="52F637C3"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 xml:space="preserve">L'objectif de cette composante est de moderniser l'enseignement secondaire en actualisant ce que les élèves apprennent, en renforçant la main-d'œuvre des </w:t>
      </w:r>
      <w:r w:rsidRPr="00374FBE">
        <w:rPr>
          <w:rFonts w:ascii="Century Gothic" w:eastAsia="Times New Roman" w:hAnsi="Century Gothic" w:cs="Segoe UI"/>
          <w:color w:val="auto"/>
          <w:bdr w:val="none" w:sz="0" w:space="0" w:color="auto"/>
          <w:lang w:val="fr-FR" w:eastAsia="en-US"/>
        </w:rPr>
        <w:lastRenderedPageBreak/>
        <w:t>enseignants et en améliorant les environnements scolaires. Elle élargira l'accès à un enseignement secondaire de qualité, pertinent et résilient face au climat, qui prépare les jeunes à poursuivre leurs études et à un travail productif. Elle soutiendra particulièrement les parcours STEM modernes et des liens plus forts avec le marché du travail tout en veillant à ce que les leçons tirées et les standards d'excellence soient progressivement étendus à l'ensemble du système secondaire. Parallèlement, cette composante augmentera la demande pour l'enseignement secondaire grâce à des approches innovantes de communication et d'engagement communautaire visant à modifier les perceptions, les comportements et les attitudes envers l'éducation.</w:t>
      </w:r>
    </w:p>
    <w:p w14:paraId="4AC61DB7"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2. COMPÉTENCES : Élargir les compétences et opportunités professionnelles pour les jeunes</w:t>
      </w:r>
    </w:p>
    <w:p w14:paraId="2D6EC235"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L'objectif de cette composante est d'élargir l'accès aux compétences professionnelles pour les jeunes en proposant des cours courts flexibles et modulaires et en améliorant la qualité et l'alignement entre le marché du travail et les programmes de formation technique et professionnelle, au sein d'un système intégré et flexible de développement des compétences. Parallèlement, cette composante augmentera la demande de formation aux compétences en modifiant les perceptions des programmes de formation. Elle sensibilisera également aux opportunités générées par la Vision Simandou 2040, en particulier sur l'emploi du futur. Les activités financées dans le cadre de cette composante compléteront les services d'intermédiation du travail soutenus par la composante 3, tandis que les fonctions au niveau du système liées aux normes, à la certification, à la reconnaissance des compétences et à la coordination seront soutenues par la composante 4. </w:t>
      </w:r>
    </w:p>
    <w:p w14:paraId="0D1D4519"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lastRenderedPageBreak/>
        <w:t>Composante 3. ÉCHELLE : Élargir les opportunités d'emploi et les transitions de l'école au travail</w:t>
      </w:r>
    </w:p>
    <w:p w14:paraId="36F07B64"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L'objectif de cette composante est d'élargir les opportunités d'emploi pour les jeunes en soutenant la croissance et la productivité des PME, en renforçant les liens de la chaîne de valeur et en élargissant les services d'intermédiation sur le marché du travail et de transition école-emploi. La composante vise à accroître la disponibilité des opportunités salariales et d'auto-emploi et à améliorer l'accès des jeunes à ces opportunités grâce à un soutien ciblé aux entreprises, aux chaînes de valeur et aux mécanismes d'appariement des emplois. Cette composante complète les investissements dans les compétences dans le cadre des composantes 1 et 2 en répondant aux contraintes de la demande liées à la création et à l'absorption de l'emploi dans les secteurs prioritaires et les chaînes de valeur.</w:t>
      </w:r>
    </w:p>
    <w:p w14:paraId="42BA84B8" w14:textId="77777777" w:rsidR="00374FBE" w:rsidRP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Composante 4. SYSTÈMES : Construire un système d'éducation et de compétences intégré et basé sur la demande. </w:t>
      </w:r>
    </w:p>
    <w:p w14:paraId="08825513" w14:textId="77777777" w:rsidR="00374FBE" w:rsidRDefault="00374FBE" w:rsidP="00374FBE">
      <w:pPr>
        <w:tabs>
          <w:tab w:val="left" w:pos="2690"/>
        </w:tabs>
        <w:autoSpaceDE w:val="0"/>
        <w:autoSpaceDN w:val="0"/>
        <w:adjustRightInd w:val="0"/>
        <w:spacing w:before="120" w:after="120" w:line="360" w:lineRule="auto"/>
        <w:contextualSpacing/>
        <w:jc w:val="both"/>
        <w:rPr>
          <w:rFonts w:ascii="Century Gothic" w:eastAsia="Times New Roman" w:hAnsi="Century Gothic" w:cs="Segoe UI"/>
          <w:color w:val="auto"/>
          <w:bdr w:val="none" w:sz="0" w:space="0" w:color="auto"/>
          <w:lang w:val="fr-FR" w:eastAsia="en-US"/>
        </w:rPr>
      </w:pPr>
      <w:r w:rsidRPr="00374FBE">
        <w:rPr>
          <w:rFonts w:ascii="Century Gothic" w:eastAsia="Times New Roman" w:hAnsi="Century Gothic" w:cs="Segoe UI"/>
          <w:color w:val="auto"/>
          <w:bdr w:val="none" w:sz="0" w:space="0" w:color="auto"/>
          <w:lang w:val="fr-FR" w:eastAsia="en-US"/>
        </w:rPr>
        <w:t>L'objectif de cette composante est de renforcer les systèmes fondamentaux nécessaires à un écosystème d'éducation et de compétences intégré, flexible et axé sur la demande. La composante soutiendra le développement de parcours d'apprentissage cohérents reliant l'enseignement secondaire, les programmes de formation de courte durée et non formelle, ainsi que l'ETFP ; renforcer les cadres de gouvernance, de coordination et de financement ; améliorer l'alignement de l'offre de formation avec la demande du marché du travail ; et permettre la reconnaissance, l'assurance qualité et la transférabilité des compétences, y compris celles acquises par des cours de courte durée et non formels, dans des secteurs prioritaires tels que ceux liés à la Vision Simandou 2040. </w:t>
      </w:r>
    </w:p>
    <w:p w14:paraId="6D71A55E" w14:textId="168ABB80" w:rsidR="002E7E77" w:rsidRPr="0066573F" w:rsidRDefault="0066573F" w:rsidP="002F50EB">
      <w:pPr>
        <w:tabs>
          <w:tab w:val="left" w:pos="2690"/>
        </w:tabs>
        <w:autoSpaceDE w:val="0"/>
        <w:autoSpaceDN w:val="0"/>
        <w:adjustRightInd w:val="0"/>
        <w:spacing w:before="120" w:after="120" w:line="360" w:lineRule="auto"/>
        <w:contextualSpacing/>
        <w:jc w:val="both"/>
        <w:rPr>
          <w:rStyle w:val="cf21"/>
          <w:rFonts w:ascii="Century Gothic" w:hAnsi="Century Gothic" w:cs="Arial Unicode MS"/>
          <w:sz w:val="24"/>
          <w:szCs w:val="24"/>
          <w:lang w:val="fr-FR"/>
        </w:rPr>
      </w:pPr>
      <w:r w:rsidRPr="00A45383">
        <w:rPr>
          <w:rFonts w:ascii="Century Gothic" w:hAnsi="Century Gothic"/>
          <w:lang w:val="fr-FR"/>
        </w:rPr>
        <w:lastRenderedPageBreak/>
        <w:t xml:space="preserve">A cet effet, C’est dans ce contexte de préparation du projet SIRA que le MEPUA, à travers l’Unité de Gestion de Projet (UGP) du projet Harmonisation et Amélioration des Statistiques en Afrique de l’Ouest et du Centre en Guinée (PHASAOC-GN) souhaite recruter </w:t>
      </w:r>
      <w:r w:rsidRPr="006B35A0">
        <w:rPr>
          <w:rFonts w:ascii="Century Gothic" w:hAnsi="Century Gothic"/>
          <w:lang w:val="fr-FR"/>
        </w:rPr>
        <w:t xml:space="preserve">un </w:t>
      </w:r>
      <w:r>
        <w:rPr>
          <w:rFonts w:ascii="Century Gothic" w:hAnsi="Century Gothic"/>
          <w:lang w:val="fr-FR"/>
        </w:rPr>
        <w:t>coordonnateur</w:t>
      </w:r>
      <w:r w:rsidRPr="006B35A0">
        <w:rPr>
          <w:rFonts w:ascii="Century Gothic" w:hAnsi="Century Gothic"/>
          <w:lang w:val="fr-FR"/>
        </w:rPr>
        <w:t xml:space="preserve"> dans le cadre du projet.</w:t>
      </w:r>
    </w:p>
    <w:p w14:paraId="05E6E968" w14:textId="545A7CC1" w:rsidR="00F14EF9" w:rsidRPr="002F50EB" w:rsidRDefault="002E762E" w:rsidP="002F50EB">
      <w:pPr>
        <w:pStyle w:val="Par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MISSION DU</w:t>
      </w:r>
      <w:r w:rsidR="008716B8">
        <w:rPr>
          <w:rFonts w:ascii="Century Gothic" w:hAnsi="Century Gothic"/>
          <w:b/>
          <w:bCs/>
          <w:sz w:val="24"/>
          <w:szCs w:val="24"/>
        </w:rPr>
        <w:t xml:space="preserve"> (DE LA)</w:t>
      </w:r>
      <w:r w:rsidRPr="002F50EB">
        <w:rPr>
          <w:rFonts w:ascii="Century Gothic" w:hAnsi="Century Gothic"/>
          <w:b/>
          <w:bCs/>
          <w:sz w:val="24"/>
          <w:szCs w:val="24"/>
        </w:rPr>
        <w:t xml:space="preserve"> COORDONNATEUR (TRICE)</w:t>
      </w:r>
    </w:p>
    <w:p w14:paraId="0C7DBCDB" w14:textId="4D5DF473" w:rsidR="00B307D6" w:rsidRPr="002F50EB" w:rsidRDefault="00B307D6" w:rsidP="002F50EB">
      <w:pPr>
        <w:spacing w:before="120" w:after="120" w:line="360" w:lineRule="auto"/>
        <w:jc w:val="both"/>
        <w:rPr>
          <w:rFonts w:ascii="Century Gothic" w:hAnsi="Century Gothic"/>
          <w:lang w:val="fr-FR"/>
        </w:rPr>
      </w:pPr>
      <w:r w:rsidRPr="002F50EB">
        <w:rPr>
          <w:rFonts w:ascii="Century Gothic" w:hAnsi="Century Gothic"/>
          <w:lang w:val="fr-FR"/>
        </w:rPr>
        <w:t xml:space="preserve">Le (la) Coordonnateur(trice) du projet sera sous l’autorité directe </w:t>
      </w:r>
      <w:r w:rsidR="00EC6E58" w:rsidRPr="002F50EB">
        <w:rPr>
          <w:rFonts w:ascii="Century Gothic" w:hAnsi="Century Gothic"/>
          <w:lang w:val="fr-FR"/>
        </w:rPr>
        <w:t xml:space="preserve">du Secrétaire Général du </w:t>
      </w:r>
      <w:r w:rsidRPr="002F50EB">
        <w:rPr>
          <w:rFonts w:ascii="Century Gothic" w:hAnsi="Century Gothic"/>
          <w:lang w:val="fr-FR"/>
        </w:rPr>
        <w:t>Minist</w:t>
      </w:r>
      <w:r w:rsidR="00EC6E58" w:rsidRPr="002F50EB">
        <w:rPr>
          <w:rFonts w:ascii="Century Gothic" w:hAnsi="Century Gothic"/>
          <w:lang w:val="fr-FR"/>
        </w:rPr>
        <w:t>ère</w:t>
      </w:r>
      <w:r w:rsidRPr="002F50EB">
        <w:rPr>
          <w:rFonts w:ascii="Century Gothic" w:hAnsi="Century Gothic"/>
          <w:lang w:val="fr-FR"/>
        </w:rPr>
        <w:t xml:space="preserve"> </w:t>
      </w:r>
      <w:r w:rsidR="00DA54D6" w:rsidRPr="002F50EB">
        <w:rPr>
          <w:rFonts w:ascii="Century Gothic" w:hAnsi="Century Gothic"/>
          <w:lang w:val="fr-FR"/>
        </w:rPr>
        <w:t>d</w:t>
      </w:r>
      <w:r w:rsidR="00421947" w:rsidRPr="002F50EB">
        <w:rPr>
          <w:rFonts w:ascii="Century Gothic" w:hAnsi="Century Gothic"/>
          <w:lang w:val="fr-FR"/>
        </w:rPr>
        <w:t>e l’Enseignement Pré-Universitaire</w:t>
      </w:r>
      <w:r w:rsidRPr="002F50EB">
        <w:rPr>
          <w:rFonts w:ascii="Century Gothic" w:hAnsi="Century Gothic"/>
          <w:lang w:val="fr-FR"/>
        </w:rPr>
        <w:t xml:space="preserve"> et sera chargé(e) de coordonner l</w:t>
      </w:r>
      <w:r w:rsidR="00C33D00" w:rsidRPr="002F50EB">
        <w:rPr>
          <w:rFonts w:ascii="Century Gothic" w:hAnsi="Century Gothic"/>
          <w:lang w:val="fr-FR"/>
        </w:rPr>
        <w:t>’</w:t>
      </w:r>
      <w:r w:rsidRPr="002F50EB">
        <w:rPr>
          <w:rFonts w:ascii="Century Gothic" w:hAnsi="Century Gothic"/>
          <w:lang w:val="fr-FR"/>
        </w:rPr>
        <w:t>ensemble des activités du projet et de gérer les fonds alloués au financement de ces activités avec diligence et efficacité et, conformément à des normes et pratiques techniques, économiques, administratives, financières, de bonne gouvernance, gestion environnementales et sociales appropriées et jugées satisfaisantes par la Banque mondiale.</w:t>
      </w:r>
    </w:p>
    <w:p w14:paraId="2501FF1D" w14:textId="77777777" w:rsidR="00B307D6" w:rsidRPr="002F50EB" w:rsidRDefault="00B307D6" w:rsidP="002F50EB">
      <w:pPr>
        <w:spacing w:before="120" w:after="120" w:line="360" w:lineRule="auto"/>
        <w:jc w:val="both"/>
        <w:rPr>
          <w:rFonts w:ascii="Century Gothic" w:hAnsi="Century Gothic"/>
          <w:lang w:val="fr-FR"/>
        </w:rPr>
      </w:pPr>
      <w:r w:rsidRPr="002F50EB">
        <w:rPr>
          <w:rFonts w:ascii="Century Gothic" w:hAnsi="Century Gothic"/>
          <w:lang w:val="fr-FR"/>
        </w:rPr>
        <w:t>Il/elle sera notamment chargé(e) entre autres de :</w:t>
      </w:r>
    </w:p>
    <w:p w14:paraId="42F17FB5" w14:textId="408D0BD7" w:rsidR="00B307D6" w:rsidRPr="002F50EB" w:rsidRDefault="00B307D6" w:rsidP="002F50EB">
      <w:pPr>
        <w:pStyle w:val="Par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Coordination générale</w:t>
      </w:r>
    </w:p>
    <w:p w14:paraId="45BD1CE5" w14:textId="6062A064"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la coordination de toutes les activités du projet, en étant force de proposition, résolvant systématiquement les problèmes rencontrés par le projet et facilitant le travail des acteurs de mise en œuvre ;</w:t>
      </w:r>
    </w:p>
    <w:p w14:paraId="030A4461" w14:textId="6E0667C9"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Superviser tous les aspects techniques et financier du Projet, et leur cohérence avec le manuel d’exécution du Projet ;</w:t>
      </w:r>
    </w:p>
    <w:p w14:paraId="3BEDDFC8" w14:textId="3AECBD97"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Respecter et faire respecter les conditions prévues par les accords de financement avec la Banque mondiale.</w:t>
      </w:r>
    </w:p>
    <w:p w14:paraId="5FBD4345" w14:textId="5C584721" w:rsidR="00B307D6" w:rsidRPr="002F50EB" w:rsidRDefault="00B307D6" w:rsidP="002F50EB">
      <w:pPr>
        <w:pStyle w:val="Par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Planification des activités et Budget</w:t>
      </w:r>
    </w:p>
    <w:p w14:paraId="7ACA91A5" w14:textId="45D2904C"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lastRenderedPageBreak/>
        <w:t xml:space="preserve">Assurer la préparation et l’approbation du plan de travail et du budget </w:t>
      </w:r>
      <w:r w:rsidR="003410D4" w:rsidRPr="002F50EB">
        <w:rPr>
          <w:rFonts w:ascii="Century Gothic" w:hAnsi="Century Gothic"/>
          <w:sz w:val="24"/>
          <w:szCs w:val="24"/>
        </w:rPr>
        <w:t xml:space="preserve">annuel (PTBA) </w:t>
      </w:r>
      <w:r w:rsidRPr="002F50EB">
        <w:rPr>
          <w:rFonts w:ascii="Century Gothic" w:hAnsi="Century Gothic"/>
          <w:sz w:val="24"/>
          <w:szCs w:val="24"/>
        </w:rPr>
        <w:t>dans les délais impartis ;</w:t>
      </w:r>
    </w:p>
    <w:p w14:paraId="48425024" w14:textId="49B06FC8"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Assurer le suivi et le contrôle de l’exécution du </w:t>
      </w:r>
      <w:r w:rsidR="007760D7" w:rsidRPr="002F50EB">
        <w:rPr>
          <w:rFonts w:ascii="Century Gothic" w:hAnsi="Century Gothic"/>
          <w:sz w:val="24"/>
          <w:szCs w:val="24"/>
        </w:rPr>
        <w:t>PTBA</w:t>
      </w:r>
      <w:r w:rsidRPr="002F50EB">
        <w:rPr>
          <w:rFonts w:ascii="Century Gothic" w:hAnsi="Century Gothic"/>
          <w:sz w:val="24"/>
          <w:szCs w:val="24"/>
        </w:rPr>
        <w:t xml:space="preserve"> en conformité avec les plans d´exécution et les budgets adoptés.</w:t>
      </w:r>
    </w:p>
    <w:p w14:paraId="0747DD7F" w14:textId="72BF6E34" w:rsidR="00B307D6" w:rsidRPr="002F50EB" w:rsidRDefault="00B307D6" w:rsidP="002F50EB">
      <w:pPr>
        <w:pStyle w:val="Pardeliste"/>
        <w:numPr>
          <w:ilvl w:val="0"/>
          <w:numId w:val="15"/>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Gestion des ressources : humaines, matérielles et financières</w:t>
      </w:r>
    </w:p>
    <w:p w14:paraId="6B08F912" w14:textId="07E5BA37"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Gérer les ressources humaines, financières et matérielles mises à la disposition du Projet, en conformité avec les directives et les règles de procédures établis par la Banque mondiale</w:t>
      </w:r>
      <w:r w:rsidR="002A6C21" w:rsidRPr="002F50EB">
        <w:rPr>
          <w:rFonts w:ascii="Century Gothic" w:hAnsi="Century Gothic"/>
          <w:sz w:val="24"/>
          <w:szCs w:val="24"/>
        </w:rPr>
        <w:t>,</w:t>
      </w:r>
      <w:r w:rsidRPr="002F50EB">
        <w:rPr>
          <w:rFonts w:ascii="Century Gothic" w:hAnsi="Century Gothic"/>
          <w:sz w:val="24"/>
          <w:szCs w:val="24"/>
        </w:rPr>
        <w:t xml:space="preserve"> et auxquels le Gouvernement a souscrit à travers les accords de financement ;</w:t>
      </w:r>
    </w:p>
    <w:p w14:paraId="5248209F" w14:textId="20752B89"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Cosigner les documents de paiements sur le</w:t>
      </w:r>
      <w:r w:rsidR="002A6C21" w:rsidRPr="002F50EB">
        <w:rPr>
          <w:rFonts w:ascii="Century Gothic" w:hAnsi="Century Gothic"/>
          <w:sz w:val="24"/>
          <w:szCs w:val="24"/>
        </w:rPr>
        <w:t>s</w:t>
      </w:r>
      <w:r w:rsidRPr="002F50EB">
        <w:rPr>
          <w:rFonts w:ascii="Century Gothic" w:hAnsi="Century Gothic"/>
          <w:sz w:val="24"/>
          <w:szCs w:val="24"/>
        </w:rPr>
        <w:t xml:space="preserve"> Compte</w:t>
      </w:r>
      <w:r w:rsidR="002A6C21" w:rsidRPr="002F50EB">
        <w:rPr>
          <w:rFonts w:ascii="Century Gothic" w:hAnsi="Century Gothic"/>
          <w:sz w:val="24"/>
          <w:szCs w:val="24"/>
        </w:rPr>
        <w:t>s</w:t>
      </w:r>
      <w:r w:rsidRPr="002F50EB">
        <w:rPr>
          <w:rFonts w:ascii="Century Gothic" w:hAnsi="Century Gothic"/>
          <w:sz w:val="24"/>
          <w:szCs w:val="24"/>
        </w:rPr>
        <w:t xml:space="preserve"> désigné</w:t>
      </w:r>
      <w:r w:rsidR="002A6C21" w:rsidRPr="002F50EB">
        <w:rPr>
          <w:rFonts w:ascii="Century Gothic" w:hAnsi="Century Gothic"/>
          <w:sz w:val="24"/>
          <w:szCs w:val="24"/>
        </w:rPr>
        <w:t>s</w:t>
      </w:r>
      <w:r w:rsidRPr="002F50EB">
        <w:rPr>
          <w:rFonts w:ascii="Century Gothic" w:hAnsi="Century Gothic"/>
          <w:sz w:val="24"/>
          <w:szCs w:val="24"/>
        </w:rPr>
        <w:t xml:space="preserve"> et signer les Demandes de Retrait des Fonds (DRF) pour le réapprovisionnement de ce</w:t>
      </w:r>
      <w:r w:rsidR="002A6C21" w:rsidRPr="002F50EB">
        <w:rPr>
          <w:rFonts w:ascii="Century Gothic" w:hAnsi="Century Gothic"/>
          <w:sz w:val="24"/>
          <w:szCs w:val="24"/>
        </w:rPr>
        <w:t>s</w:t>
      </w:r>
      <w:r w:rsidRPr="002F50EB">
        <w:rPr>
          <w:rFonts w:ascii="Century Gothic" w:hAnsi="Century Gothic"/>
          <w:sz w:val="24"/>
          <w:szCs w:val="24"/>
        </w:rPr>
        <w:t xml:space="preserve"> Compte</w:t>
      </w:r>
      <w:r w:rsidR="002A6C21" w:rsidRPr="002F50EB">
        <w:rPr>
          <w:rFonts w:ascii="Century Gothic" w:hAnsi="Century Gothic"/>
          <w:sz w:val="24"/>
          <w:szCs w:val="24"/>
        </w:rPr>
        <w:t>s</w:t>
      </w:r>
      <w:r w:rsidRPr="002F50EB">
        <w:rPr>
          <w:rFonts w:ascii="Century Gothic" w:hAnsi="Century Gothic"/>
          <w:sz w:val="24"/>
          <w:szCs w:val="24"/>
        </w:rPr>
        <w:t xml:space="preserve"> désigné</w:t>
      </w:r>
      <w:r w:rsidR="002A6C21" w:rsidRPr="002F50EB">
        <w:rPr>
          <w:rFonts w:ascii="Century Gothic" w:hAnsi="Century Gothic"/>
          <w:sz w:val="24"/>
          <w:szCs w:val="24"/>
        </w:rPr>
        <w:t>s</w:t>
      </w:r>
      <w:r w:rsidRPr="002F50EB">
        <w:rPr>
          <w:rFonts w:ascii="Century Gothic" w:hAnsi="Century Gothic"/>
          <w:sz w:val="24"/>
          <w:szCs w:val="24"/>
        </w:rPr>
        <w:t xml:space="preserve"> ;</w:t>
      </w:r>
    </w:p>
    <w:p w14:paraId="341861FB" w14:textId="331A7A87"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Mener l’évaluation de performance semestrielle et annuelle du personnel de l'</w:t>
      </w:r>
      <w:r w:rsidR="00C874FC" w:rsidRPr="002F50EB">
        <w:rPr>
          <w:rFonts w:ascii="Century Gothic" w:hAnsi="Century Gothic"/>
          <w:sz w:val="24"/>
          <w:szCs w:val="24"/>
        </w:rPr>
        <w:t>Equipe</w:t>
      </w:r>
      <w:r w:rsidRPr="002F50EB">
        <w:rPr>
          <w:rFonts w:ascii="Century Gothic" w:hAnsi="Century Gothic"/>
          <w:sz w:val="24"/>
          <w:szCs w:val="24"/>
        </w:rPr>
        <w:t xml:space="preserve"> d</w:t>
      </w:r>
      <w:r w:rsidR="00C874FC" w:rsidRPr="002F50EB">
        <w:rPr>
          <w:rFonts w:ascii="Century Gothic" w:hAnsi="Century Gothic"/>
          <w:sz w:val="24"/>
          <w:szCs w:val="24"/>
        </w:rPr>
        <w:t>e Gestion</w:t>
      </w:r>
      <w:r w:rsidRPr="002F50EB">
        <w:rPr>
          <w:rFonts w:ascii="Century Gothic" w:hAnsi="Century Gothic"/>
          <w:sz w:val="24"/>
          <w:szCs w:val="24"/>
        </w:rPr>
        <w:t xml:space="preserve"> du Projet</w:t>
      </w:r>
      <w:r w:rsidR="002A6C21" w:rsidRPr="002F50EB">
        <w:rPr>
          <w:rFonts w:ascii="Century Gothic" w:hAnsi="Century Gothic"/>
          <w:sz w:val="24"/>
          <w:szCs w:val="24"/>
        </w:rPr>
        <w:t xml:space="preserve"> (EGP)</w:t>
      </w:r>
      <w:r w:rsidRPr="002F50EB">
        <w:rPr>
          <w:rFonts w:ascii="Century Gothic" w:hAnsi="Century Gothic"/>
          <w:sz w:val="24"/>
          <w:szCs w:val="24"/>
        </w:rPr>
        <w:t xml:space="preserve"> ; </w:t>
      </w:r>
    </w:p>
    <w:p w14:paraId="2673BB71" w14:textId="5873C22F"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la mobilisation à temps des fonds de contrepartie du BND.</w:t>
      </w:r>
    </w:p>
    <w:p w14:paraId="064A46C4" w14:textId="636945CC" w:rsidR="00B307D6" w:rsidRPr="002F50EB" w:rsidRDefault="00B307D6" w:rsidP="002F50EB">
      <w:pPr>
        <w:pStyle w:val="Pardeliste"/>
        <w:numPr>
          <w:ilvl w:val="1"/>
          <w:numId w:val="17"/>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rPr>
        <w:t>Gestion comptable et reporting financier</w:t>
      </w:r>
    </w:p>
    <w:p w14:paraId="6A8973CA" w14:textId="4576C14C"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Maintenir en place un système permettant l’enregistrement de toutes les opérations financières et comptables du Projet ; </w:t>
      </w:r>
    </w:p>
    <w:p w14:paraId="6430E19B" w14:textId="47B55591" w:rsidR="00B307D6" w:rsidRPr="002F50EB" w:rsidRDefault="00B307D6"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Produire une information financière fiable à l’intention </w:t>
      </w:r>
      <w:r w:rsidR="00B809C7" w:rsidRPr="002F50EB">
        <w:rPr>
          <w:rFonts w:ascii="Century Gothic" w:hAnsi="Century Gothic"/>
          <w:sz w:val="24"/>
          <w:szCs w:val="24"/>
        </w:rPr>
        <w:t>du MPEM</w:t>
      </w:r>
      <w:r w:rsidRPr="002F50EB">
        <w:rPr>
          <w:rFonts w:ascii="Century Gothic" w:hAnsi="Century Gothic"/>
          <w:sz w:val="24"/>
          <w:szCs w:val="24"/>
        </w:rPr>
        <w:t xml:space="preserve"> et du Gouvernement de la République de Guinée conformément aux documents juridiques du Projet.</w:t>
      </w:r>
    </w:p>
    <w:p w14:paraId="4AAB3416" w14:textId="0D1031F9" w:rsidR="008967DE" w:rsidRPr="002F50EB" w:rsidRDefault="008967DE" w:rsidP="002F50EB">
      <w:pPr>
        <w:pStyle w:val="Pardeliste"/>
        <w:numPr>
          <w:ilvl w:val="0"/>
          <w:numId w:val="18"/>
        </w:numPr>
        <w:spacing w:before="120" w:after="120" w:line="360" w:lineRule="auto"/>
        <w:ind w:left="360"/>
        <w:jc w:val="both"/>
        <w:rPr>
          <w:rFonts w:ascii="Century Gothic" w:hAnsi="Century Gothic"/>
          <w:b/>
          <w:bCs/>
          <w:sz w:val="24"/>
          <w:szCs w:val="24"/>
        </w:rPr>
      </w:pPr>
      <w:r w:rsidRPr="002F50EB">
        <w:rPr>
          <w:rFonts w:ascii="Century Gothic" w:hAnsi="Century Gothic"/>
          <w:b/>
          <w:bCs/>
          <w:sz w:val="24"/>
          <w:szCs w:val="24"/>
          <w:lang w:val="en-US"/>
        </w:rPr>
        <w:t xml:space="preserve">Gestion </w:t>
      </w:r>
      <w:r w:rsidRPr="002F50EB">
        <w:rPr>
          <w:rFonts w:ascii="Century Gothic" w:hAnsi="Century Gothic"/>
          <w:b/>
          <w:bCs/>
          <w:sz w:val="24"/>
          <w:szCs w:val="24"/>
        </w:rPr>
        <w:t>opérationnelle</w:t>
      </w:r>
    </w:p>
    <w:p w14:paraId="24FA02F1" w14:textId="2A56B4AA" w:rsidR="008967DE" w:rsidRPr="002F50EB" w:rsidRDefault="008967DE"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lastRenderedPageBreak/>
        <w:t>Veiller à la tenue d’un plan d’exécution détaillé de toutes les activités du projet avec les résultats attendus et les indicateurs convenus dans les accords de financement et autres documents du projet ;</w:t>
      </w:r>
    </w:p>
    <w:p w14:paraId="264F8DF3" w14:textId="6855460B" w:rsidR="008967DE" w:rsidRPr="002F50EB" w:rsidRDefault="00EE47B3"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Appuyer l’organisation</w:t>
      </w:r>
      <w:r w:rsidR="008967DE" w:rsidRPr="002F50EB">
        <w:rPr>
          <w:rFonts w:ascii="Century Gothic" w:hAnsi="Century Gothic"/>
          <w:sz w:val="24"/>
          <w:szCs w:val="24"/>
        </w:rPr>
        <w:t xml:space="preserve"> des réunions du Comité de Pilotage, du Comité Technique de Suivi et des partenaires impliqués dans la mise en œuvre du Projet ;</w:t>
      </w:r>
    </w:p>
    <w:p w14:paraId="5505782C" w14:textId="3640EFBD" w:rsidR="008967DE" w:rsidRPr="002F50EB" w:rsidRDefault="008967DE"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le suivi des décisions prises lors des réunions sus mentionnées ;</w:t>
      </w:r>
    </w:p>
    <w:p w14:paraId="4DE0021B" w14:textId="4A852DCA" w:rsidR="008967DE" w:rsidRPr="002F50EB" w:rsidRDefault="008967DE"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Consolider les rapports d’ensemble sur l’avancement du projet à présenter aux partenaires techniques et financiers ;</w:t>
      </w:r>
    </w:p>
    <w:p w14:paraId="25BDA2A6" w14:textId="523D6564" w:rsidR="008967DE" w:rsidRPr="002F50EB" w:rsidRDefault="008967DE"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 xml:space="preserve">Préparer et appuyer les missions </w:t>
      </w:r>
      <w:r w:rsidR="001F7074" w:rsidRPr="002F50EB">
        <w:rPr>
          <w:rFonts w:ascii="Century Gothic" w:hAnsi="Century Gothic"/>
          <w:sz w:val="24"/>
          <w:szCs w:val="24"/>
        </w:rPr>
        <w:t xml:space="preserve">conjointes d’appui à la mise en </w:t>
      </w:r>
      <w:r w:rsidR="00564F65" w:rsidRPr="002F50EB">
        <w:rPr>
          <w:rFonts w:ascii="Century Gothic" w:hAnsi="Century Gothic"/>
          <w:sz w:val="24"/>
          <w:szCs w:val="24"/>
        </w:rPr>
        <w:t>œuvre</w:t>
      </w:r>
      <w:r w:rsidRPr="002F50EB">
        <w:rPr>
          <w:rFonts w:ascii="Century Gothic" w:hAnsi="Century Gothic"/>
          <w:sz w:val="24"/>
          <w:szCs w:val="24"/>
        </w:rPr>
        <w:t xml:space="preserve"> de la Banque mondiale ;</w:t>
      </w:r>
    </w:p>
    <w:p w14:paraId="77156FCD" w14:textId="065C8655" w:rsidR="008967DE" w:rsidRPr="002F50EB" w:rsidRDefault="008967DE"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Assurer le suivi des recommandations des missions d’appui à la mise en œuvre ;</w:t>
      </w:r>
    </w:p>
    <w:p w14:paraId="0C6EFFD7" w14:textId="7A67C0DA" w:rsidR="008967DE" w:rsidRPr="002F50EB" w:rsidRDefault="008967DE"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Faire la liaison avec les ministères chargés de l’environnement, des finances, du budget, etc</w:t>
      </w:r>
      <w:r w:rsidR="00564F65" w:rsidRPr="002F50EB">
        <w:rPr>
          <w:rFonts w:ascii="Century Gothic" w:hAnsi="Century Gothic"/>
          <w:sz w:val="24"/>
          <w:szCs w:val="24"/>
        </w:rPr>
        <w:t>.</w:t>
      </w:r>
      <w:r w:rsidRPr="002F50EB">
        <w:rPr>
          <w:rFonts w:ascii="Century Gothic" w:hAnsi="Century Gothic"/>
          <w:sz w:val="24"/>
          <w:szCs w:val="24"/>
        </w:rPr>
        <w:t xml:space="preserve"> ; ainsi que les organismes et agences publiques afin d’assurer la synergie avec les priorités nationales en matière de gestion du secteur </w:t>
      </w:r>
      <w:r w:rsidR="00973EBF" w:rsidRPr="002F50EB">
        <w:rPr>
          <w:rFonts w:ascii="Century Gothic" w:hAnsi="Century Gothic"/>
          <w:sz w:val="24"/>
          <w:szCs w:val="24"/>
        </w:rPr>
        <w:t>halieutique</w:t>
      </w:r>
      <w:r w:rsidRPr="002F50EB">
        <w:rPr>
          <w:rFonts w:ascii="Century Gothic" w:hAnsi="Century Gothic"/>
          <w:sz w:val="24"/>
          <w:szCs w:val="24"/>
        </w:rPr>
        <w:t xml:space="preserve"> ;</w:t>
      </w:r>
    </w:p>
    <w:p w14:paraId="19599208" w14:textId="6C8D6D43" w:rsidR="008967DE" w:rsidRPr="002F50EB" w:rsidRDefault="008967DE" w:rsidP="002F50EB">
      <w:pPr>
        <w:pStyle w:val="Pardeliste"/>
        <w:numPr>
          <w:ilvl w:val="0"/>
          <w:numId w:val="16"/>
        </w:numPr>
        <w:spacing w:before="60" w:after="60" w:line="360" w:lineRule="auto"/>
        <w:jc w:val="both"/>
        <w:rPr>
          <w:rFonts w:ascii="Century Gothic" w:hAnsi="Century Gothic"/>
          <w:sz w:val="24"/>
          <w:szCs w:val="24"/>
        </w:rPr>
      </w:pPr>
      <w:r w:rsidRPr="002F50EB">
        <w:rPr>
          <w:rFonts w:ascii="Century Gothic" w:hAnsi="Century Gothic"/>
          <w:sz w:val="24"/>
          <w:szCs w:val="24"/>
        </w:rPr>
        <w:t>Représenter le projet auprès des organismes nationaux et internationaux.</w:t>
      </w:r>
    </w:p>
    <w:p w14:paraId="62ECCACA" w14:textId="763B87D4" w:rsidR="00B307D6" w:rsidRPr="002F50EB" w:rsidRDefault="008967DE" w:rsidP="002F50EB">
      <w:pPr>
        <w:pStyle w:val="Pardeliste"/>
        <w:numPr>
          <w:ilvl w:val="0"/>
          <w:numId w:val="17"/>
        </w:numPr>
        <w:spacing w:before="120" w:after="120" w:line="360" w:lineRule="auto"/>
        <w:ind w:left="360"/>
        <w:jc w:val="both"/>
        <w:rPr>
          <w:rFonts w:ascii="Century Gothic" w:hAnsi="Century Gothic"/>
          <w:sz w:val="24"/>
          <w:szCs w:val="24"/>
        </w:rPr>
      </w:pPr>
      <w:r w:rsidRPr="002F50EB">
        <w:rPr>
          <w:rFonts w:ascii="Century Gothic" w:hAnsi="Century Gothic"/>
          <w:b/>
          <w:bCs/>
          <w:sz w:val="24"/>
          <w:szCs w:val="24"/>
        </w:rPr>
        <w:t>Toutes autres tâches prévues dans les documents du Projet</w:t>
      </w:r>
      <w:r w:rsidRPr="002F50EB">
        <w:rPr>
          <w:rFonts w:ascii="Century Gothic" w:hAnsi="Century Gothic"/>
          <w:sz w:val="24"/>
          <w:szCs w:val="24"/>
        </w:rPr>
        <w:t xml:space="preserve"> en conformité avec sa mission et le manuel d’exécution du projet.</w:t>
      </w:r>
    </w:p>
    <w:p w14:paraId="6853A578" w14:textId="79464491" w:rsidR="00F14EF9" w:rsidRPr="002F50EB" w:rsidRDefault="00F14EF9" w:rsidP="002F50EB">
      <w:pPr>
        <w:pStyle w:val="Par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QUALIFICATIONS</w:t>
      </w:r>
    </w:p>
    <w:p w14:paraId="1D1B3045" w14:textId="77777777" w:rsidR="0034535F" w:rsidRPr="002F50EB" w:rsidRDefault="0034535F" w:rsidP="002F50EB">
      <w:pPr>
        <w:pStyle w:val="CorpsAA"/>
        <w:spacing w:before="120" w:after="120" w:line="360" w:lineRule="auto"/>
        <w:jc w:val="both"/>
        <w:rPr>
          <w:rStyle w:val="Aucun"/>
          <w:rFonts w:ascii="Century Gothic" w:hAnsi="Century Gothic"/>
        </w:rPr>
      </w:pPr>
      <w:r w:rsidRPr="002F50EB">
        <w:rPr>
          <w:rStyle w:val="Aucun"/>
          <w:rFonts w:ascii="Century Gothic" w:hAnsi="Century Gothic"/>
        </w:rPr>
        <w:t xml:space="preserve">Pour mener à bien cette mission, le (la) Coordonnateur (trice) du projet devra avoir les qualifications minimales suivantes : </w:t>
      </w:r>
    </w:p>
    <w:p w14:paraId="1DB0568C" w14:textId="37E6D100"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lastRenderedPageBreak/>
        <w:t xml:space="preserve">Diplôme universitaire (BAC + 5 ans au moins) dans le domaine de la </w:t>
      </w:r>
      <w:r w:rsidR="009D4868" w:rsidRPr="002F50EB">
        <w:rPr>
          <w:rStyle w:val="Aucun"/>
          <w:rFonts w:ascii="Century Gothic" w:hAnsi="Century Gothic"/>
        </w:rPr>
        <w:t>G</w:t>
      </w:r>
      <w:r w:rsidRPr="002F50EB">
        <w:rPr>
          <w:rStyle w:val="Aucun"/>
          <w:rFonts w:ascii="Century Gothic" w:hAnsi="Century Gothic"/>
        </w:rPr>
        <w:t>estion, de l'</w:t>
      </w:r>
      <w:r w:rsidR="009D4868" w:rsidRPr="002F50EB">
        <w:rPr>
          <w:rStyle w:val="Aucun"/>
          <w:rFonts w:ascii="Century Gothic" w:hAnsi="Century Gothic"/>
        </w:rPr>
        <w:t>E</w:t>
      </w:r>
      <w:r w:rsidRPr="002F50EB">
        <w:rPr>
          <w:rStyle w:val="Aucun"/>
          <w:rFonts w:ascii="Century Gothic" w:hAnsi="Century Gothic"/>
        </w:rPr>
        <w:t>conomie</w:t>
      </w:r>
      <w:r w:rsidR="009D4868" w:rsidRPr="002F50EB">
        <w:rPr>
          <w:rStyle w:val="Aucun"/>
          <w:rFonts w:ascii="Century Gothic" w:hAnsi="Century Gothic"/>
        </w:rPr>
        <w:t xml:space="preserve">, </w:t>
      </w:r>
      <w:r w:rsidRPr="002F50EB">
        <w:rPr>
          <w:rStyle w:val="Aucun"/>
          <w:rFonts w:ascii="Century Gothic" w:hAnsi="Century Gothic"/>
        </w:rPr>
        <w:t xml:space="preserve">du </w:t>
      </w:r>
      <w:r w:rsidR="009D4868" w:rsidRPr="002F50EB">
        <w:rPr>
          <w:rStyle w:val="Aucun"/>
          <w:rFonts w:ascii="Century Gothic" w:hAnsi="Century Gothic"/>
        </w:rPr>
        <w:t>D</w:t>
      </w:r>
      <w:r w:rsidRPr="002F50EB">
        <w:rPr>
          <w:rStyle w:val="Aucun"/>
          <w:rFonts w:ascii="Century Gothic" w:hAnsi="Century Gothic"/>
        </w:rPr>
        <w:t xml:space="preserve">roit, des </w:t>
      </w:r>
      <w:r w:rsidR="009D4868" w:rsidRPr="002F50EB">
        <w:rPr>
          <w:rStyle w:val="Aucun"/>
          <w:rFonts w:ascii="Century Gothic" w:hAnsi="Century Gothic"/>
        </w:rPr>
        <w:t>S</w:t>
      </w:r>
      <w:r w:rsidRPr="002F50EB">
        <w:rPr>
          <w:rStyle w:val="Aucun"/>
          <w:rFonts w:ascii="Century Gothic" w:hAnsi="Century Gothic"/>
        </w:rPr>
        <w:t>ciences de l’</w:t>
      </w:r>
      <w:r w:rsidR="009D4868" w:rsidRPr="002F50EB">
        <w:rPr>
          <w:rStyle w:val="Aucun"/>
          <w:rFonts w:ascii="Century Gothic" w:hAnsi="Century Gothic"/>
        </w:rPr>
        <w:t>I</w:t>
      </w:r>
      <w:r w:rsidRPr="002F50EB">
        <w:rPr>
          <w:rStyle w:val="Aucun"/>
          <w:rFonts w:ascii="Century Gothic" w:hAnsi="Century Gothic"/>
        </w:rPr>
        <w:t>ngénieur</w:t>
      </w:r>
      <w:r w:rsidR="0049184A" w:rsidRPr="002F50EB">
        <w:rPr>
          <w:rStyle w:val="Aucun"/>
          <w:rFonts w:ascii="Century Gothic" w:hAnsi="Century Gothic"/>
        </w:rPr>
        <w:t>,</w:t>
      </w:r>
      <w:r w:rsidRPr="002F50EB">
        <w:rPr>
          <w:rStyle w:val="Aucun"/>
          <w:rFonts w:ascii="Century Gothic" w:hAnsi="Century Gothic"/>
        </w:rPr>
        <w:t xml:space="preserve"> </w:t>
      </w:r>
      <w:r w:rsidR="009D4868" w:rsidRPr="002F50EB">
        <w:rPr>
          <w:rStyle w:val="Aucun"/>
          <w:rFonts w:ascii="Century Gothic" w:hAnsi="Century Gothic"/>
        </w:rPr>
        <w:t xml:space="preserve">de la Gestion </w:t>
      </w:r>
      <w:r w:rsidR="00DB1079" w:rsidRPr="002F50EB">
        <w:rPr>
          <w:rStyle w:val="Aucun"/>
          <w:rFonts w:ascii="Century Gothic" w:hAnsi="Century Gothic"/>
        </w:rPr>
        <w:t xml:space="preserve">et Management de Projet </w:t>
      </w:r>
      <w:r w:rsidRPr="002F50EB">
        <w:rPr>
          <w:rStyle w:val="Aucun"/>
          <w:rFonts w:ascii="Century Gothic" w:hAnsi="Century Gothic"/>
        </w:rPr>
        <w:t xml:space="preserve">ou équivalent ; </w:t>
      </w:r>
    </w:p>
    <w:p w14:paraId="10F4EE96" w14:textId="27138BAC"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Expérience d’au moins huit (8) ans à un poste de responsabilité similaire ;</w:t>
      </w:r>
    </w:p>
    <w:p w14:paraId="1F71AD09" w14:textId="3AD0A827"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Expérience pertinente d’au moins cinq (5) ans dans le domaine de la gestion des projets financés par les bailleurs de fonds. Une expérience avec les projets </w:t>
      </w:r>
      <w:r w:rsidR="00E76E5F" w:rsidRPr="002F50EB">
        <w:rPr>
          <w:rStyle w:val="Aucun"/>
          <w:rFonts w:ascii="Century Gothic" w:hAnsi="Century Gothic"/>
        </w:rPr>
        <w:t xml:space="preserve">du secteur éducatif </w:t>
      </w:r>
      <w:r w:rsidRPr="002F50EB">
        <w:rPr>
          <w:rStyle w:val="Aucun"/>
          <w:rFonts w:ascii="Century Gothic" w:hAnsi="Century Gothic"/>
        </w:rPr>
        <w:t xml:space="preserve">financés par la Banque Mondiale est un atout majeur ; </w:t>
      </w:r>
    </w:p>
    <w:p w14:paraId="6708031D" w14:textId="502CD77D"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Connaissance des procédures de gestion de fonds et de passation de marchés des projets financés par la Banque </w:t>
      </w:r>
      <w:r w:rsidR="007A5B81" w:rsidRPr="002F50EB">
        <w:rPr>
          <w:rStyle w:val="Aucun"/>
          <w:rFonts w:ascii="Century Gothic" w:hAnsi="Century Gothic"/>
        </w:rPr>
        <w:t>m</w:t>
      </w:r>
      <w:r w:rsidRPr="002F50EB">
        <w:rPr>
          <w:rStyle w:val="Aucun"/>
          <w:rFonts w:ascii="Century Gothic" w:hAnsi="Century Gothic"/>
        </w:rPr>
        <w:t xml:space="preserve">ondiale, la Banque Africaine de Développement, </w:t>
      </w:r>
      <w:r w:rsidR="00272B3B" w:rsidRPr="002F50EB">
        <w:rPr>
          <w:rStyle w:val="Aucun"/>
          <w:rFonts w:ascii="Century Gothic" w:hAnsi="Century Gothic"/>
        </w:rPr>
        <w:t xml:space="preserve">l’Agence </w:t>
      </w:r>
      <w:r w:rsidR="007A5B81" w:rsidRPr="002F50EB">
        <w:rPr>
          <w:rStyle w:val="Aucun"/>
          <w:rFonts w:ascii="Century Gothic" w:hAnsi="Century Gothic"/>
        </w:rPr>
        <w:t xml:space="preserve">Française de Développement, </w:t>
      </w:r>
      <w:r w:rsidRPr="002F50EB">
        <w:rPr>
          <w:rStyle w:val="Aucun"/>
          <w:rFonts w:ascii="Century Gothic" w:hAnsi="Century Gothic"/>
        </w:rPr>
        <w:t xml:space="preserve">ou d’autres partenaires au développement </w:t>
      </w:r>
      <w:r w:rsidR="00DB1079" w:rsidRPr="002F50EB">
        <w:rPr>
          <w:rStyle w:val="Aucun"/>
          <w:rFonts w:ascii="Century Gothic" w:hAnsi="Century Gothic"/>
        </w:rPr>
        <w:t xml:space="preserve">ayant des procédures similaires </w:t>
      </w:r>
      <w:r w:rsidRPr="002F50EB">
        <w:rPr>
          <w:rStyle w:val="Aucun"/>
          <w:rFonts w:ascii="Century Gothic" w:hAnsi="Century Gothic"/>
        </w:rPr>
        <w:t>;</w:t>
      </w:r>
    </w:p>
    <w:p w14:paraId="396C6F5D" w14:textId="0CC224D1"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Expérience prouvée </w:t>
      </w:r>
      <w:r w:rsidR="00314603" w:rsidRPr="00314603">
        <w:rPr>
          <w:rStyle w:val="Aucun"/>
          <w:rFonts w:ascii="Century Gothic" w:hAnsi="Century Gothic"/>
        </w:rPr>
        <w:t>d’</w:t>
      </w:r>
      <w:r w:rsidR="00314603">
        <w:rPr>
          <w:rStyle w:val="Aucun"/>
          <w:rFonts w:ascii="Century Gothic" w:hAnsi="Century Gothic"/>
        </w:rPr>
        <w:t xml:space="preserve">au moins 5 ans </w:t>
      </w:r>
      <w:r w:rsidRPr="002F50EB">
        <w:rPr>
          <w:rStyle w:val="Aucun"/>
          <w:rFonts w:ascii="Century Gothic" w:hAnsi="Century Gothic"/>
        </w:rPr>
        <w:t xml:space="preserve">dans le management d´équipes pluridisciplinaires, avec une bonne aptitude pour le travail en équipe ; </w:t>
      </w:r>
    </w:p>
    <w:p w14:paraId="0FF917FB" w14:textId="40BE68EC"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Excellentes qualités interpersonnelle, humaine, morale et de communication orale et écrite, et de synthèse ;</w:t>
      </w:r>
    </w:p>
    <w:p w14:paraId="6219BFD0" w14:textId="63CBFD2D"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 xml:space="preserve">Excellente connaissance de la langue française. Une bonne connaissance de l´anglais professionnel est un atout ;  </w:t>
      </w:r>
    </w:p>
    <w:p w14:paraId="10E08148" w14:textId="23BC8037" w:rsidR="0034535F" w:rsidRPr="002F50EB" w:rsidRDefault="0034535F" w:rsidP="002F50EB">
      <w:pPr>
        <w:pStyle w:val="CorpsAA"/>
        <w:numPr>
          <w:ilvl w:val="0"/>
          <w:numId w:val="19"/>
        </w:numPr>
        <w:spacing w:before="60" w:after="60" w:line="360" w:lineRule="auto"/>
        <w:jc w:val="both"/>
        <w:rPr>
          <w:rStyle w:val="Aucun"/>
          <w:rFonts w:ascii="Century Gothic" w:hAnsi="Century Gothic"/>
        </w:rPr>
      </w:pPr>
      <w:r w:rsidRPr="002F50EB">
        <w:rPr>
          <w:rStyle w:val="Aucun"/>
          <w:rFonts w:ascii="Century Gothic" w:hAnsi="Century Gothic"/>
        </w:rPr>
        <w:t>Solide connaissance informatique des logiciels de gestion de projet (Microsoft Project, Visual Project, etc.…) et des logiciels courants (Microsoft office, E-mail et autres outils de communication)</w:t>
      </w:r>
    </w:p>
    <w:p w14:paraId="005D8BAD" w14:textId="093E5271" w:rsidR="00853E56" w:rsidRPr="002F50EB" w:rsidRDefault="00853E56" w:rsidP="002F50EB">
      <w:pPr>
        <w:pStyle w:val="Par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EVALUATION ET CRITERES DE PERFORMANCE</w:t>
      </w:r>
    </w:p>
    <w:p w14:paraId="43582339" w14:textId="1D7B0905" w:rsidR="00F517DE" w:rsidRPr="002F50EB" w:rsidRDefault="00F517DE" w:rsidP="002F50EB">
      <w:pPr>
        <w:pStyle w:val="CorpsAA"/>
        <w:spacing w:before="120" w:after="120" w:line="360" w:lineRule="auto"/>
        <w:jc w:val="both"/>
        <w:rPr>
          <w:rStyle w:val="Aucun"/>
          <w:rFonts w:ascii="Century Gothic" w:hAnsi="Century Gothic"/>
        </w:rPr>
      </w:pPr>
      <w:r w:rsidRPr="002F50EB">
        <w:rPr>
          <w:rStyle w:val="Aucun"/>
          <w:rFonts w:ascii="Century Gothic" w:hAnsi="Century Gothic"/>
        </w:rPr>
        <w:t xml:space="preserve">Le Coordonnateur </w:t>
      </w:r>
      <w:r w:rsidR="00853E56" w:rsidRPr="002F50EB">
        <w:rPr>
          <w:rStyle w:val="Aucun"/>
          <w:rFonts w:ascii="Century Gothic" w:hAnsi="Century Gothic"/>
        </w:rPr>
        <w:t>f</w:t>
      </w:r>
      <w:r w:rsidRPr="002F50EB">
        <w:rPr>
          <w:rStyle w:val="Aucun"/>
          <w:rFonts w:ascii="Century Gothic" w:hAnsi="Century Gothic"/>
        </w:rPr>
        <w:t>era l’objet d’une évaluation annuelle et les critères de performance suivants pourraient être utilisés pour évaluer sa performance :</w:t>
      </w:r>
    </w:p>
    <w:p w14:paraId="40528DDB"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lastRenderedPageBreak/>
        <w:t>Exécution des composantes du Projet aux meilleures conditions d’efficience, d’efficacité, de qualité et dans les délais prévus ;</w:t>
      </w:r>
    </w:p>
    <w:p w14:paraId="3A18D736"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des plans de travail annuel et du budget ;</w:t>
      </w:r>
    </w:p>
    <w:p w14:paraId="50337D56" w14:textId="77777777" w:rsidR="00AA3EAB" w:rsidRPr="002F50EB" w:rsidRDefault="00AA3EAB" w:rsidP="002F50EB">
      <w:pPr>
        <w:pStyle w:val="CorpsAA"/>
        <w:numPr>
          <w:ilvl w:val="0"/>
          <w:numId w:val="19"/>
        </w:numPr>
        <w:spacing w:before="120" w:after="120" w:line="360" w:lineRule="auto"/>
        <w:jc w:val="both"/>
        <w:rPr>
          <w:rStyle w:val="Aucun"/>
          <w:rFonts w:ascii="Century Gothic" w:hAnsi="Century Gothic"/>
        </w:rPr>
      </w:pPr>
    </w:p>
    <w:p w14:paraId="2DB57C70" w14:textId="0ECC5708"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 xml:space="preserve">Respect du chronogramme de réalisation des différentes activités inscrites dans le </w:t>
      </w:r>
      <w:r w:rsidR="00853E56" w:rsidRPr="002F50EB">
        <w:rPr>
          <w:rStyle w:val="Aucun"/>
          <w:rFonts w:ascii="Century Gothic" w:hAnsi="Century Gothic"/>
        </w:rPr>
        <w:t>PTBA</w:t>
      </w:r>
      <w:r w:rsidRPr="002F50EB">
        <w:rPr>
          <w:rStyle w:val="Aucun"/>
          <w:rFonts w:ascii="Century Gothic" w:hAnsi="Century Gothic"/>
        </w:rPr>
        <w:t xml:space="preserve"> ;</w:t>
      </w:r>
    </w:p>
    <w:p w14:paraId="2673A490" w14:textId="74D8EE58"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Pourcentage de marchés conclus dans la période de validité des offres ;</w:t>
      </w:r>
    </w:p>
    <w:p w14:paraId="3D7CF3EA" w14:textId="4F2ADEB5"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Taux de décaissement du projet par rapport aux objectifs de décaissements fixés ;</w:t>
      </w:r>
    </w:p>
    <w:p w14:paraId="7DA63C69" w14:textId="0CB99CAC" w:rsidR="00F517DE" w:rsidRPr="002F50EB" w:rsidRDefault="00F517DE" w:rsidP="002F50EB">
      <w:pPr>
        <w:pStyle w:val="CorpsAA"/>
        <w:numPr>
          <w:ilvl w:val="0"/>
          <w:numId w:val="19"/>
        </w:numPr>
        <w:spacing w:before="120" w:after="120" w:line="360" w:lineRule="auto"/>
        <w:jc w:val="both"/>
        <w:rPr>
          <w:rStyle w:val="Aucun"/>
          <w:rFonts w:ascii="Century Gothic" w:hAnsi="Century Gothic"/>
        </w:rPr>
      </w:pPr>
      <w:r w:rsidRPr="002F50EB">
        <w:rPr>
          <w:rStyle w:val="Aucun"/>
          <w:rFonts w:ascii="Century Gothic" w:hAnsi="Century Gothic"/>
        </w:rPr>
        <w:t>Qualité du suivi des indicateurs de résultats et des indicateurs de développement du projet ;</w:t>
      </w:r>
    </w:p>
    <w:p w14:paraId="11B788C7"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de gestion des relations avec les institutions gouvernementales et non gouvernementales, y compris les points focaux, partenaires techniques et financiers, les consultants et bureaux d’études impliqués dans l’exécution du Projet ;</w:t>
      </w:r>
    </w:p>
    <w:p w14:paraId="4906EC1F"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Proactivité dans la détection de goulots d’étranglement de nature à entraver la bonne exécution du Projet et à trouver les mesures nécessaires ;</w:t>
      </w:r>
    </w:p>
    <w:p w14:paraId="299D3316" w14:textId="77777777" w:rsidR="00AA3EAB" w:rsidRPr="002F50EB" w:rsidRDefault="00AA3EAB" w:rsidP="002F50EB">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720"/>
        </w:tabs>
        <w:spacing w:before="120" w:after="120" w:line="360" w:lineRule="auto"/>
        <w:jc w:val="both"/>
        <w:rPr>
          <w:rStyle w:val="Aucun"/>
          <w:rFonts w:ascii="Century Gothic" w:eastAsia="Times New Roman" w:hAnsi="Century Gothic" w:cs="Times New Roman"/>
          <w:lang w:val="fr-FR"/>
        </w:rPr>
      </w:pPr>
      <w:r w:rsidRPr="002F50EB">
        <w:rPr>
          <w:rStyle w:val="Aucun"/>
          <w:rFonts w:ascii="Century Gothic" w:eastAsia="Times New Roman" w:hAnsi="Century Gothic" w:cs="Times New Roman"/>
          <w:lang w:val="fr-FR"/>
        </w:rPr>
        <w:t>Qualité et rapidité dans le suivi des mesures de corrections et des décisions prises lors des réunions internes et externes avec les partenaires du Projet ;</w:t>
      </w:r>
    </w:p>
    <w:p w14:paraId="0EBD93F5" w14:textId="77777777" w:rsidR="00AA3EAB" w:rsidRPr="002F50EB" w:rsidRDefault="00AA3EAB" w:rsidP="002F50EB">
      <w:pPr>
        <w:pStyle w:val="CorpsAA"/>
        <w:numPr>
          <w:ilvl w:val="0"/>
          <w:numId w:val="19"/>
        </w:numPr>
        <w:tabs>
          <w:tab w:val="left" w:pos="720"/>
        </w:tabs>
        <w:spacing w:before="120" w:after="120" w:line="360" w:lineRule="auto"/>
        <w:jc w:val="both"/>
        <w:rPr>
          <w:rStyle w:val="Aucun"/>
          <w:rFonts w:ascii="Century Gothic" w:hAnsi="Century Gothic"/>
        </w:rPr>
      </w:pPr>
      <w:r w:rsidRPr="002F50EB">
        <w:rPr>
          <w:rStyle w:val="Aucun"/>
          <w:rFonts w:ascii="Century Gothic" w:hAnsi="Century Gothic"/>
        </w:rPr>
        <w:t>Qualité du climat de travail au sein de l'Équipe d'Exécution du Projet.</w:t>
      </w:r>
    </w:p>
    <w:p w14:paraId="0571B4A7" w14:textId="77777777" w:rsidR="00AA3EAB" w:rsidRPr="002F50EB" w:rsidRDefault="00AA3EAB" w:rsidP="002F50EB">
      <w:pPr>
        <w:pStyle w:val="CorpsAA"/>
        <w:spacing w:before="60" w:after="60" w:line="360" w:lineRule="auto"/>
        <w:ind w:left="360"/>
        <w:jc w:val="both"/>
        <w:rPr>
          <w:rStyle w:val="Aucun"/>
          <w:rFonts w:ascii="Century Gothic" w:hAnsi="Century Gothic"/>
        </w:rPr>
      </w:pPr>
    </w:p>
    <w:p w14:paraId="373233AC" w14:textId="77777777" w:rsidR="004059C7" w:rsidRPr="002F50EB" w:rsidRDefault="008B366A" w:rsidP="002F50EB">
      <w:pPr>
        <w:pStyle w:val="Par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 xml:space="preserve">LIEU ET DUREE DE LA MISSION </w:t>
      </w:r>
    </w:p>
    <w:p w14:paraId="2861857D" w14:textId="332C842E" w:rsidR="000F74B2" w:rsidRPr="002F50EB" w:rsidRDefault="000F74B2" w:rsidP="002F50EB">
      <w:pPr>
        <w:spacing w:before="120" w:after="120" w:line="360" w:lineRule="auto"/>
        <w:jc w:val="both"/>
        <w:rPr>
          <w:rFonts w:ascii="Century Gothic" w:eastAsia="Calibri" w:hAnsi="Century Gothic" w:cs="Times New Roman"/>
          <w:lang w:val="fr-FR"/>
        </w:rPr>
      </w:pPr>
      <w:r w:rsidRPr="002F50EB">
        <w:rPr>
          <w:rFonts w:ascii="Century Gothic" w:eastAsia="Calibri" w:hAnsi="Century Gothic" w:cs="Times New Roman"/>
          <w:lang w:val="fr-FR"/>
        </w:rPr>
        <w:lastRenderedPageBreak/>
        <w:t>Le poste sera basé à Conakry (République de Guinée), avec de nombreux déplacements sur le terrain dans les régions et les communautés ciblées et ailleurs, si nécessaire.</w:t>
      </w:r>
    </w:p>
    <w:p w14:paraId="1BF528C0" w14:textId="26ABD044" w:rsidR="004059C7" w:rsidRPr="002F50EB" w:rsidRDefault="008B366A" w:rsidP="002F50EB">
      <w:pPr>
        <w:spacing w:before="120" w:after="120" w:line="360" w:lineRule="auto"/>
        <w:jc w:val="both"/>
        <w:rPr>
          <w:rFonts w:ascii="Century Gothic" w:eastAsia="Calibri" w:hAnsi="Century Gothic" w:cs="Times New Roman"/>
          <w:lang w:val="fr-FR"/>
        </w:rPr>
      </w:pPr>
      <w:r w:rsidRPr="002F50EB">
        <w:rPr>
          <w:rFonts w:ascii="Century Gothic" w:eastAsia="Calibri" w:hAnsi="Century Gothic" w:cs="Times New Roman"/>
          <w:lang w:val="fr-FR"/>
        </w:rPr>
        <w:t>Le contrat aura une durée initiale d</w:t>
      </w:r>
      <w:r w:rsidR="003C47D5" w:rsidRPr="002F50EB">
        <w:rPr>
          <w:rFonts w:ascii="Century Gothic" w:eastAsia="Calibri" w:hAnsi="Century Gothic" w:cs="Times New Roman"/>
          <w:lang w:val="fr-FR"/>
        </w:rPr>
        <w:t>’</w:t>
      </w:r>
      <w:r w:rsidRPr="002F50EB">
        <w:rPr>
          <w:rFonts w:ascii="Century Gothic" w:eastAsia="Calibri" w:hAnsi="Century Gothic" w:cs="Times New Roman"/>
          <w:lang w:val="fr-FR"/>
        </w:rPr>
        <w:t xml:space="preserve">un (1) an renouvelable pendant une période maximale égale à la durée du projet et sous-réserve de </w:t>
      </w:r>
      <w:r w:rsidR="00DB08A5" w:rsidRPr="002F50EB">
        <w:rPr>
          <w:rFonts w:ascii="Century Gothic" w:eastAsia="Calibri" w:hAnsi="Century Gothic" w:cs="Times New Roman"/>
          <w:lang w:val="fr-FR"/>
        </w:rPr>
        <w:t>l’</w:t>
      </w:r>
      <w:r w:rsidR="00371B26" w:rsidRPr="002F50EB">
        <w:rPr>
          <w:rFonts w:ascii="Century Gothic" w:eastAsia="Calibri" w:hAnsi="Century Gothic" w:cs="Times New Roman"/>
          <w:lang w:val="fr-FR"/>
        </w:rPr>
        <w:t>é</w:t>
      </w:r>
      <w:r w:rsidR="00DB08A5" w:rsidRPr="002F50EB">
        <w:rPr>
          <w:rFonts w:ascii="Century Gothic" w:eastAsia="Calibri" w:hAnsi="Century Gothic" w:cs="Times New Roman"/>
          <w:lang w:val="fr-FR"/>
        </w:rPr>
        <w:t xml:space="preserve">valuation </w:t>
      </w:r>
      <w:r w:rsidR="00587EE0" w:rsidRPr="002F50EB">
        <w:rPr>
          <w:rFonts w:ascii="Century Gothic" w:eastAsia="Calibri" w:hAnsi="Century Gothic" w:cs="Times New Roman"/>
          <w:lang w:val="fr-FR"/>
        </w:rPr>
        <w:t xml:space="preserve">annuelle satisfaisante des </w:t>
      </w:r>
      <w:r w:rsidRPr="002F50EB">
        <w:rPr>
          <w:rFonts w:ascii="Century Gothic" w:eastAsia="Calibri" w:hAnsi="Century Gothic" w:cs="Times New Roman"/>
          <w:lang w:val="fr-FR"/>
        </w:rPr>
        <w:t>performance</w:t>
      </w:r>
      <w:r w:rsidR="00587EE0" w:rsidRPr="002F50EB">
        <w:rPr>
          <w:rFonts w:ascii="Century Gothic" w:eastAsia="Calibri" w:hAnsi="Century Gothic" w:cs="Times New Roman"/>
          <w:lang w:val="fr-FR"/>
        </w:rPr>
        <w:t>s</w:t>
      </w:r>
      <w:r w:rsidRPr="002F50EB">
        <w:rPr>
          <w:rFonts w:ascii="Century Gothic" w:eastAsia="Calibri" w:hAnsi="Century Gothic" w:cs="Times New Roman"/>
          <w:lang w:val="fr-FR"/>
        </w:rPr>
        <w:t>.  Il est assorti d’une période d’essai de six (</w:t>
      </w:r>
      <w:r w:rsidR="003C47D5" w:rsidRPr="002F50EB">
        <w:rPr>
          <w:rFonts w:ascii="Century Gothic" w:eastAsia="Calibri" w:hAnsi="Century Gothic" w:cs="Times New Roman"/>
          <w:lang w:val="fr-FR"/>
        </w:rPr>
        <w:t>6</w:t>
      </w:r>
      <w:r w:rsidRPr="002F50EB">
        <w:rPr>
          <w:rFonts w:ascii="Century Gothic" w:eastAsia="Calibri" w:hAnsi="Century Gothic" w:cs="Times New Roman"/>
          <w:lang w:val="fr-FR"/>
        </w:rPr>
        <w:t>) mois.</w:t>
      </w:r>
    </w:p>
    <w:p w14:paraId="0A69DD96" w14:textId="77777777" w:rsidR="00C33CC9" w:rsidRPr="002F50EB" w:rsidRDefault="00C33CC9" w:rsidP="002F50EB">
      <w:pPr>
        <w:pStyle w:val="Par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PROCEDURE ET METHODE DE SELECTION</w:t>
      </w:r>
    </w:p>
    <w:p w14:paraId="1A667B51" w14:textId="739FD6D2"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 (la) Coordonnateur (trice) sera recruté(e) sur la base d’un appel à candidature ouvert. La sélection se fera suivant la méthode de Sélection de Consultant</w:t>
      </w:r>
      <w:r w:rsidR="001B33D5" w:rsidRPr="002F50EB">
        <w:rPr>
          <w:rFonts w:ascii="Century Gothic" w:hAnsi="Century Gothic"/>
          <w:lang w:val="fr-FR"/>
        </w:rPr>
        <w:t>s</w:t>
      </w:r>
      <w:r w:rsidRPr="002F50EB">
        <w:rPr>
          <w:rFonts w:ascii="Century Gothic" w:hAnsi="Century Gothic"/>
          <w:lang w:val="fr-FR"/>
        </w:rPr>
        <w:t xml:space="preserve"> Individuel</w:t>
      </w:r>
      <w:r w:rsidR="001B33D5" w:rsidRPr="002F50EB">
        <w:rPr>
          <w:rFonts w:ascii="Century Gothic" w:hAnsi="Century Gothic"/>
          <w:lang w:val="fr-FR"/>
        </w:rPr>
        <w:t>s</w:t>
      </w:r>
      <w:r w:rsidRPr="002F50EB">
        <w:rPr>
          <w:rFonts w:ascii="Century Gothic" w:hAnsi="Century Gothic"/>
          <w:lang w:val="fr-FR"/>
        </w:rPr>
        <w:t xml:space="preserve"> (SCI) en application des dispositions du Règlement de Passation des Marches de la Banque mondiale en vigueur (Edition Septembre 202</w:t>
      </w:r>
      <w:r w:rsidR="004F2F44" w:rsidRPr="002F50EB">
        <w:rPr>
          <w:rFonts w:ascii="Century Gothic" w:hAnsi="Century Gothic"/>
          <w:lang w:val="fr-FR"/>
        </w:rPr>
        <w:t>5</w:t>
      </w:r>
      <w:r w:rsidRPr="002F50EB">
        <w:rPr>
          <w:rFonts w:ascii="Century Gothic" w:hAnsi="Century Gothic"/>
          <w:lang w:val="fr-FR"/>
        </w:rPr>
        <w:t xml:space="preserve">) et plus précisément de la clause 7.36 ; « Sélection de Consultants Individuels par mise en concurrence ouverte ». </w:t>
      </w:r>
    </w:p>
    <w:p w14:paraId="68959243" w14:textId="505B2862"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Les candidats sont choisis en fonction de leur expérience, de leurs qualifications pertinentes, et de leur capacité à réaliser la mission. Il sera constitué une liste restreinte de candidats réunissant le mieux les critères et il sera procédé à un entretien de ces candidats. Le</w:t>
      </w:r>
      <w:r w:rsidR="008716B8">
        <w:rPr>
          <w:rFonts w:ascii="Century Gothic" w:hAnsi="Century Gothic"/>
          <w:lang w:val="fr-FR"/>
        </w:rPr>
        <w:t>(a)</w:t>
      </w:r>
      <w:r w:rsidRPr="002F50EB">
        <w:rPr>
          <w:rFonts w:ascii="Century Gothic" w:hAnsi="Century Gothic"/>
          <w:lang w:val="fr-FR"/>
        </w:rPr>
        <w:t xml:space="preserve"> candidat</w:t>
      </w:r>
      <w:r w:rsidR="008716B8">
        <w:rPr>
          <w:rFonts w:ascii="Century Gothic" w:hAnsi="Century Gothic"/>
          <w:lang w:val="fr-FR"/>
        </w:rPr>
        <w:t>(e)</w:t>
      </w:r>
      <w:r w:rsidRPr="002F50EB">
        <w:rPr>
          <w:rFonts w:ascii="Century Gothic" w:hAnsi="Century Gothic"/>
          <w:lang w:val="fr-FR"/>
        </w:rPr>
        <w:t xml:space="preserve"> sélectionné</w:t>
      </w:r>
      <w:r w:rsidR="008716B8">
        <w:rPr>
          <w:rFonts w:ascii="Century Gothic" w:hAnsi="Century Gothic"/>
          <w:lang w:val="fr-FR"/>
        </w:rPr>
        <w:t>(</w:t>
      </w:r>
      <w:r w:rsidR="00773F74">
        <w:rPr>
          <w:rFonts w:ascii="Century Gothic" w:hAnsi="Century Gothic"/>
          <w:lang w:val="fr-FR"/>
        </w:rPr>
        <w:t>e)</w:t>
      </w:r>
      <w:r w:rsidR="00773F74" w:rsidRPr="002F50EB">
        <w:rPr>
          <w:rFonts w:ascii="Century Gothic" w:hAnsi="Century Gothic"/>
          <w:lang w:val="fr-FR"/>
        </w:rPr>
        <w:t xml:space="preserve"> sera</w:t>
      </w:r>
      <w:r w:rsidRPr="002F50EB">
        <w:rPr>
          <w:rFonts w:ascii="Century Gothic" w:hAnsi="Century Gothic"/>
          <w:lang w:val="fr-FR"/>
        </w:rPr>
        <w:t xml:space="preserve"> le plus expérimenté, le mieux qualifié et qui est pleinement capable de mener à bien la mission. La Guinée se réserve le droit de ne donner aucune suite à la procédure de sélection.</w:t>
      </w:r>
    </w:p>
    <w:p w14:paraId="4D190B40" w14:textId="77777777" w:rsidR="00C33CC9" w:rsidRPr="002F50EB" w:rsidRDefault="00C33CC9" w:rsidP="002F50EB">
      <w:pPr>
        <w:pStyle w:val="Pardeliste"/>
        <w:numPr>
          <w:ilvl w:val="0"/>
          <w:numId w:val="12"/>
        </w:numPr>
        <w:spacing w:before="200" w:after="120" w:line="360" w:lineRule="auto"/>
        <w:jc w:val="both"/>
        <w:rPr>
          <w:rFonts w:ascii="Century Gothic" w:hAnsi="Century Gothic"/>
          <w:b/>
          <w:bCs/>
          <w:sz w:val="24"/>
          <w:szCs w:val="24"/>
        </w:rPr>
      </w:pPr>
      <w:r w:rsidRPr="002F50EB">
        <w:rPr>
          <w:rFonts w:ascii="Century Gothic" w:hAnsi="Century Gothic"/>
          <w:b/>
          <w:bCs/>
          <w:sz w:val="24"/>
          <w:szCs w:val="24"/>
        </w:rPr>
        <w:t>CONDITIONS D’EMPLOI</w:t>
      </w:r>
    </w:p>
    <w:p w14:paraId="54D17A34" w14:textId="49D36817"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 xml:space="preserve">Les conditions d’emploi feront l’objet d’un contrat à négocier avec l’Administration en charge du Projet. Le contrat sera de type « contrat des membres des unités de Projet de la Banque mondiale ». S’agissant d’un poste </w:t>
      </w:r>
      <w:r w:rsidRPr="002F50EB">
        <w:rPr>
          <w:rFonts w:ascii="Century Gothic" w:hAnsi="Century Gothic"/>
          <w:lang w:val="fr-FR"/>
        </w:rPr>
        <w:lastRenderedPageBreak/>
        <w:t>contractuel, il reste entendu que le recrutement de candidat fonctionnaire doit satisfaire aux dispositions ci-après de la clause 3.</w:t>
      </w:r>
      <w:r w:rsidR="00773F74" w:rsidRPr="002F50EB">
        <w:rPr>
          <w:rFonts w:ascii="Century Gothic" w:hAnsi="Century Gothic"/>
          <w:lang w:val="fr-FR"/>
        </w:rPr>
        <w:t>2</w:t>
      </w:r>
      <w:r w:rsidR="00773F74">
        <w:rPr>
          <w:rFonts w:ascii="Century Gothic" w:hAnsi="Century Gothic"/>
          <w:lang w:val="fr-FR"/>
        </w:rPr>
        <w:t>2</w:t>
      </w:r>
      <w:r w:rsidR="00773F74" w:rsidRPr="002F50EB">
        <w:rPr>
          <w:rFonts w:ascii="Century Gothic" w:hAnsi="Century Gothic"/>
          <w:lang w:val="fr-FR"/>
        </w:rPr>
        <w:t xml:space="preserve"> </w:t>
      </w:r>
      <w:r w:rsidRPr="002F50EB">
        <w:rPr>
          <w:rFonts w:ascii="Century Gothic" w:hAnsi="Century Gothic"/>
          <w:lang w:val="fr-FR"/>
        </w:rPr>
        <w:t xml:space="preserve">(d) du Règlement de Passation des Marches pour les Emprunteurs de la Banque Mondiale (Edition Septembre </w:t>
      </w:r>
      <w:r w:rsidR="00773F74" w:rsidRPr="002F50EB">
        <w:rPr>
          <w:rFonts w:ascii="Century Gothic" w:hAnsi="Century Gothic"/>
          <w:lang w:val="fr-FR"/>
        </w:rPr>
        <w:t>202</w:t>
      </w:r>
      <w:r w:rsidR="00773F74">
        <w:rPr>
          <w:rFonts w:ascii="Century Gothic" w:hAnsi="Century Gothic"/>
          <w:lang w:val="fr-FR"/>
        </w:rPr>
        <w:t>5</w:t>
      </w:r>
      <w:r w:rsidRPr="002F50EB">
        <w:rPr>
          <w:rFonts w:ascii="Century Gothic" w:hAnsi="Century Gothic"/>
          <w:lang w:val="fr-FR"/>
        </w:rPr>
        <w:t>) qui précise que :</w:t>
      </w:r>
    </w:p>
    <w:p w14:paraId="034A0293" w14:textId="77777777" w:rsidR="00C33CC9" w:rsidRPr="002F50EB" w:rsidRDefault="00C33CC9" w:rsidP="002F50EB">
      <w:pPr>
        <w:autoSpaceDE w:val="0"/>
        <w:autoSpaceDN w:val="0"/>
        <w:adjustRightInd w:val="0"/>
        <w:spacing w:before="120" w:after="120" w:line="360" w:lineRule="auto"/>
        <w:jc w:val="both"/>
        <w:rPr>
          <w:rFonts w:ascii="Century Gothic" w:hAnsi="Century Gothic"/>
          <w:lang w:val="fr-FR"/>
        </w:rPr>
      </w:pPr>
      <w:r w:rsidRPr="002F50EB">
        <w:rPr>
          <w:rFonts w:ascii="Century Gothic" w:hAnsi="Century Gothic"/>
          <w:lang w:val="fr-FR"/>
        </w:rPr>
        <w:t xml:space="preserve">« Au cas par cas, la Banque peut accepter d’engager des responsables d’administrations publiques et des fonctionnaires du pays de l’Emprunteur dans le cadre de contrats de Consultants dans ledit pays, soit individuellement soit comme membre de l’équipe d’experts proposée par un cabinet de consultants, uniquement lorsque : </w:t>
      </w:r>
    </w:p>
    <w:p w14:paraId="4951612C" w14:textId="77777777" w:rsidR="00C33CC9" w:rsidRPr="002F50EB" w:rsidRDefault="00C33CC9" w:rsidP="002F50EB">
      <w:pPr>
        <w:pStyle w:val="Pardeliste"/>
        <w:numPr>
          <w:ilvl w:val="0"/>
          <w:numId w:val="20"/>
        </w:numPr>
        <w:autoSpaceDE w:val="0"/>
        <w:autoSpaceDN w:val="0"/>
        <w:adjustRightInd w:val="0"/>
        <w:spacing w:before="120" w:after="120" w:line="360" w:lineRule="auto"/>
        <w:contextualSpacing/>
        <w:jc w:val="both"/>
        <w:rPr>
          <w:rFonts w:ascii="Century Gothic" w:hAnsi="Century Gothic"/>
          <w:sz w:val="24"/>
          <w:szCs w:val="24"/>
        </w:rPr>
      </w:pPr>
      <w:r w:rsidRPr="002F50EB">
        <w:rPr>
          <w:rFonts w:ascii="Century Gothic" w:hAnsi="Century Gothic"/>
          <w:sz w:val="24"/>
          <w:szCs w:val="24"/>
        </w:rPr>
        <w:t xml:space="preserve">Leurs services sont d’un caractère unique et exceptionnel, ou leur participation est indispensable à l’exécution du projet ; </w:t>
      </w:r>
    </w:p>
    <w:p w14:paraId="5209AF6D" w14:textId="77777777" w:rsidR="00C33CC9" w:rsidRPr="002F50EB" w:rsidRDefault="00C33CC9" w:rsidP="002F50EB">
      <w:pPr>
        <w:pStyle w:val="Pardeliste"/>
        <w:numPr>
          <w:ilvl w:val="0"/>
          <w:numId w:val="20"/>
        </w:numPr>
        <w:autoSpaceDE w:val="0"/>
        <w:autoSpaceDN w:val="0"/>
        <w:adjustRightInd w:val="0"/>
        <w:spacing w:before="120" w:after="120" w:line="360" w:lineRule="auto"/>
        <w:contextualSpacing/>
        <w:jc w:val="both"/>
        <w:rPr>
          <w:rFonts w:ascii="Century Gothic" w:hAnsi="Century Gothic"/>
          <w:sz w:val="24"/>
          <w:szCs w:val="24"/>
        </w:rPr>
      </w:pPr>
      <w:r w:rsidRPr="002F50EB">
        <w:rPr>
          <w:rFonts w:ascii="Century Gothic" w:hAnsi="Century Gothic"/>
          <w:sz w:val="24"/>
          <w:szCs w:val="24"/>
        </w:rPr>
        <w:t>Leur engagement ne créera pas de conflit d’intérêts ; et</w:t>
      </w:r>
    </w:p>
    <w:p w14:paraId="589BBC4B" w14:textId="77777777" w:rsidR="00C33CC9" w:rsidRPr="002F50EB" w:rsidRDefault="00C33CC9" w:rsidP="002F50EB">
      <w:pPr>
        <w:pStyle w:val="Pardeliste"/>
        <w:numPr>
          <w:ilvl w:val="0"/>
          <w:numId w:val="20"/>
        </w:numPr>
        <w:autoSpaceDE w:val="0"/>
        <w:autoSpaceDN w:val="0"/>
        <w:adjustRightInd w:val="0"/>
        <w:spacing w:before="120" w:line="360" w:lineRule="auto"/>
        <w:jc w:val="both"/>
        <w:rPr>
          <w:rFonts w:ascii="Century Gothic" w:hAnsi="Century Gothic"/>
          <w:sz w:val="24"/>
          <w:szCs w:val="24"/>
        </w:rPr>
      </w:pPr>
      <w:r w:rsidRPr="002F50EB">
        <w:rPr>
          <w:rFonts w:ascii="Century Gothic" w:hAnsi="Century Gothic"/>
          <w:sz w:val="24"/>
          <w:szCs w:val="24"/>
        </w:rPr>
        <w:t>Leur engagement n’enfreint aucune loi, réglementation ou politique de l’Emprunteur ».</w:t>
      </w:r>
    </w:p>
    <w:bookmarkEnd w:id="0"/>
    <w:p w14:paraId="1CBA480B" w14:textId="77777777" w:rsidR="001F6D1D" w:rsidRPr="00C2129E" w:rsidRDefault="001F6D1D" w:rsidP="001F6D1D">
      <w:pPr>
        <w:pStyle w:val="Pardeliste"/>
        <w:numPr>
          <w:ilvl w:val="0"/>
          <w:numId w:val="12"/>
        </w:numPr>
        <w:spacing w:line="360" w:lineRule="auto"/>
        <w:jc w:val="both"/>
        <w:rPr>
          <w:rFonts w:ascii="Century Gothic" w:hAnsi="Century Gothic"/>
        </w:rPr>
      </w:pPr>
      <w:r w:rsidRPr="00C2129E">
        <w:rPr>
          <w:rFonts w:ascii="Century Gothic" w:hAnsi="Century Gothic"/>
          <w:sz w:val="24"/>
          <w:szCs w:val="24"/>
        </w:rPr>
        <w:t>DEPÔT DES DOSSIER</w:t>
      </w:r>
      <w:r>
        <w:rPr>
          <w:rFonts w:ascii="Century Gothic" w:hAnsi="Century Gothic"/>
          <w:sz w:val="24"/>
          <w:szCs w:val="24"/>
        </w:rPr>
        <w:t>S</w:t>
      </w:r>
    </w:p>
    <w:p w14:paraId="71DEE0C8" w14:textId="77777777" w:rsidR="00F02DD4" w:rsidRPr="00F02DD4" w:rsidRDefault="00F02DD4" w:rsidP="00F02DD4">
      <w:pPr>
        <w:spacing w:line="360" w:lineRule="auto"/>
        <w:jc w:val="both"/>
        <w:rPr>
          <w:rFonts w:ascii="Century Gothic" w:hAnsi="Century Gothic"/>
          <w:lang w:val="fr-FR"/>
        </w:rPr>
      </w:pPr>
      <w:r w:rsidRPr="00F02DD4">
        <w:rPr>
          <w:rFonts w:ascii="Century Gothic" w:hAnsi="Century Gothic"/>
          <w:lang w:val="fr-FR"/>
        </w:rPr>
        <w:t>Au siège de l’Unité de Coordination du Projet d’Harmonisation et d’Amélioration des Statistiques en Afrique de l’Ouest et du Centre (PHASAOC) Guinée à Dixinn, immeuble Kalinko, 1</w:t>
      </w:r>
      <w:r w:rsidRPr="00F02DD4">
        <w:rPr>
          <w:rFonts w:ascii="Century Gothic" w:hAnsi="Century Gothic"/>
          <w:vertAlign w:val="superscript"/>
          <w:lang w:val="fr-FR"/>
        </w:rPr>
        <w:t>e</w:t>
      </w:r>
      <w:r w:rsidRPr="00F02DD4">
        <w:rPr>
          <w:rFonts w:ascii="Century Gothic" w:hAnsi="Century Gothic"/>
          <w:lang w:val="fr-FR"/>
        </w:rPr>
        <w:t xml:space="preserve"> étage, Cité ministérielle, Commune de DIxinn, au bureau du spécialiste en Passation de marchés. </w:t>
      </w:r>
      <w:hyperlink r:id="rId10" w:history="1">
        <w:r w:rsidRPr="00F02DD4">
          <w:rPr>
            <w:rStyle w:val="Lienhypertexte"/>
            <w:rFonts w:ascii="Century Gothic" w:hAnsi="Century Gothic"/>
            <w:lang w:val="fr-FR"/>
          </w:rPr>
          <w:t>Les</w:t>
        </w:r>
      </w:hyperlink>
      <w:r w:rsidRPr="00F02DD4">
        <w:rPr>
          <w:rFonts w:ascii="Century Gothic" w:hAnsi="Century Gothic"/>
          <w:lang w:val="fr-FR"/>
        </w:rPr>
        <w:t xml:space="preserve"> dossiers de candidature devront comprendre :</w:t>
      </w:r>
    </w:p>
    <w:p w14:paraId="622C465B" w14:textId="77777777" w:rsidR="00F02DD4" w:rsidRDefault="00F02DD4" w:rsidP="00F02DD4">
      <w:pPr>
        <w:pStyle w:val="Pardeliste"/>
        <w:numPr>
          <w:ilvl w:val="0"/>
          <w:numId w:val="19"/>
        </w:numPr>
        <w:spacing w:line="360" w:lineRule="auto"/>
        <w:jc w:val="both"/>
        <w:rPr>
          <w:rFonts w:ascii="Century Gothic" w:hAnsi="Century Gothic"/>
        </w:rPr>
      </w:pPr>
      <w:r w:rsidRPr="00F02DD4">
        <w:rPr>
          <w:rFonts w:ascii="Century Gothic" w:hAnsi="Century Gothic"/>
        </w:rPr>
        <w:t>un Curriculum Vitae actualisé et concis ;</w:t>
      </w:r>
    </w:p>
    <w:p w14:paraId="4FB55DA3" w14:textId="77777777" w:rsidR="00F02DD4" w:rsidRDefault="00F02DD4" w:rsidP="00F02DD4">
      <w:pPr>
        <w:pStyle w:val="Pardeliste"/>
        <w:numPr>
          <w:ilvl w:val="0"/>
          <w:numId w:val="19"/>
        </w:numPr>
        <w:spacing w:line="360" w:lineRule="auto"/>
        <w:jc w:val="both"/>
        <w:rPr>
          <w:rFonts w:ascii="Century Gothic" w:hAnsi="Century Gothic"/>
        </w:rPr>
      </w:pPr>
      <w:r w:rsidRPr="00F02DD4">
        <w:rPr>
          <w:rFonts w:ascii="Century Gothic" w:hAnsi="Century Gothic"/>
        </w:rPr>
        <w:t>une lettre de motivation de la candidature (maximum 1 page) démontrant la compréhension du poste et justifiant l’expérience pertinente ou compétences pour l’assumer ;</w:t>
      </w:r>
    </w:p>
    <w:p w14:paraId="17044E54" w14:textId="77777777" w:rsidR="00F02DD4" w:rsidRDefault="00F02DD4" w:rsidP="00F02DD4">
      <w:pPr>
        <w:pStyle w:val="Pardeliste"/>
        <w:numPr>
          <w:ilvl w:val="0"/>
          <w:numId w:val="19"/>
        </w:numPr>
        <w:spacing w:line="360" w:lineRule="auto"/>
        <w:jc w:val="both"/>
        <w:rPr>
          <w:rFonts w:ascii="Century Gothic" w:hAnsi="Century Gothic"/>
        </w:rPr>
      </w:pPr>
      <w:r w:rsidRPr="00F02DD4">
        <w:rPr>
          <w:rFonts w:ascii="Century Gothic" w:hAnsi="Century Gothic"/>
        </w:rPr>
        <w:lastRenderedPageBreak/>
        <w:t>des copies légalisées et certifiées conformes du ou des diplôme(s) requis, des certificats et attestations de formation ;</w:t>
      </w:r>
    </w:p>
    <w:p w14:paraId="71B7EDC2" w14:textId="77777777" w:rsidR="00F02DD4" w:rsidRDefault="00F02DD4" w:rsidP="00F02DD4">
      <w:pPr>
        <w:pStyle w:val="Pardeliste"/>
        <w:numPr>
          <w:ilvl w:val="0"/>
          <w:numId w:val="19"/>
        </w:numPr>
        <w:spacing w:line="360" w:lineRule="auto"/>
        <w:jc w:val="both"/>
        <w:rPr>
          <w:rFonts w:ascii="Century Gothic" w:hAnsi="Century Gothic"/>
        </w:rPr>
      </w:pPr>
      <w:r w:rsidRPr="00F02DD4">
        <w:rPr>
          <w:rFonts w:ascii="Century Gothic" w:hAnsi="Century Gothic"/>
        </w:rPr>
        <w:t>des copies légalisées et certifiées conformes des attestations ou certificat de travail ou documents similaires</w:t>
      </w:r>
    </w:p>
    <w:p w14:paraId="4D20746E" w14:textId="7CF58338" w:rsidR="00F02DD4" w:rsidRPr="00F02DD4" w:rsidRDefault="00F02DD4" w:rsidP="00F02DD4">
      <w:pPr>
        <w:pStyle w:val="Pardeliste"/>
        <w:numPr>
          <w:ilvl w:val="0"/>
          <w:numId w:val="19"/>
        </w:numPr>
        <w:spacing w:line="360" w:lineRule="auto"/>
        <w:jc w:val="both"/>
        <w:rPr>
          <w:rFonts w:ascii="Century Gothic" w:hAnsi="Century Gothic"/>
        </w:rPr>
      </w:pPr>
      <w:r w:rsidRPr="00F02DD4">
        <w:rPr>
          <w:rFonts w:ascii="Century Gothic" w:hAnsi="Century Gothic"/>
        </w:rPr>
        <w:t>des références d’au moins deux (2) personnes physiques ou morales avec adresse électronique et numéros de téléphone de contacts.</w:t>
      </w:r>
    </w:p>
    <w:p w14:paraId="711F7D65" w14:textId="391A8F36" w:rsidR="00F02DD4" w:rsidRPr="00F02DD4" w:rsidRDefault="00F02DD4" w:rsidP="00F02DD4">
      <w:pPr>
        <w:spacing w:line="360" w:lineRule="auto"/>
        <w:jc w:val="both"/>
        <w:rPr>
          <w:rFonts w:ascii="Century Gothic" w:hAnsi="Century Gothic"/>
          <w:lang w:val="fr-FR"/>
        </w:rPr>
      </w:pPr>
      <w:r w:rsidRPr="00F02DD4">
        <w:rPr>
          <w:rFonts w:ascii="Century Gothic" w:hAnsi="Century Gothic"/>
          <w:lang w:val="fr-FR"/>
        </w:rPr>
        <w:t>La date et heure limite de réception des dossiers est le</w:t>
      </w:r>
      <w:r w:rsidR="005A780A">
        <w:rPr>
          <w:rFonts w:ascii="Century Gothic" w:hAnsi="Century Gothic"/>
          <w:lang w:val="fr-FR"/>
        </w:rPr>
        <w:t xml:space="preserve"> </w:t>
      </w:r>
      <w:r w:rsidR="000B748C">
        <w:rPr>
          <w:rFonts w:ascii="Century Gothic" w:hAnsi="Century Gothic"/>
          <w:lang w:val="fr-FR"/>
        </w:rPr>
        <w:t>09 mars</w:t>
      </w:r>
      <w:r w:rsidRPr="00F02DD4">
        <w:rPr>
          <w:rFonts w:ascii="Century Gothic" w:hAnsi="Century Gothic"/>
          <w:lang w:val="fr-FR"/>
        </w:rPr>
        <w:t xml:space="preserve"> 2026 à</w:t>
      </w:r>
      <w:r w:rsidR="005A780A">
        <w:rPr>
          <w:rFonts w:ascii="Century Gothic" w:hAnsi="Century Gothic"/>
          <w:lang w:val="fr-FR"/>
        </w:rPr>
        <w:t xml:space="preserve"> 16</w:t>
      </w:r>
      <w:r w:rsidRPr="00F02DD4">
        <w:rPr>
          <w:rFonts w:ascii="Century Gothic" w:hAnsi="Century Gothic"/>
          <w:lang w:val="fr-FR"/>
        </w:rPr>
        <w:t>h00.</w:t>
      </w:r>
    </w:p>
    <w:p w14:paraId="601A78EF" w14:textId="77777777" w:rsidR="00F02DD4" w:rsidRPr="00F02DD4" w:rsidRDefault="00F02DD4" w:rsidP="00F02DD4">
      <w:pPr>
        <w:numPr>
          <w:ilvl w:val="0"/>
          <w:numId w:val="27"/>
        </w:numPr>
        <w:spacing w:line="360" w:lineRule="auto"/>
        <w:jc w:val="both"/>
        <w:rPr>
          <w:rFonts w:ascii="Century Gothic" w:hAnsi="Century Gothic"/>
          <w:lang w:val="fr-FR"/>
        </w:rPr>
      </w:pPr>
      <w:bookmarkStart w:id="2" w:name="_Hlk42001169"/>
      <w:r w:rsidRPr="00F02DD4">
        <w:rPr>
          <w:rFonts w:ascii="Century Gothic" w:hAnsi="Century Gothic"/>
          <w:b/>
          <w:u w:val="single"/>
          <w:lang w:val="fr-FR"/>
        </w:rPr>
        <w:t>N.B</w:t>
      </w:r>
      <w:r w:rsidRPr="00F02DD4">
        <w:rPr>
          <w:rFonts w:ascii="Century Gothic" w:hAnsi="Century Gothic"/>
          <w:b/>
          <w:lang w:val="fr-FR"/>
        </w:rPr>
        <w:t xml:space="preserve"> : </w:t>
      </w:r>
    </w:p>
    <w:p w14:paraId="729E62BB" w14:textId="77777777" w:rsidR="00F02DD4" w:rsidRP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Tout dépôt de dossier de candidature devra impérativement être enregistré sur la fiche de réception des dossiers disponibles au bureau du SPM/PHASAOC au siège du projet. Les candidatures par e-mail ne seront pas acceptées).</w:t>
      </w:r>
    </w:p>
    <w:p w14:paraId="413E8E14" w14:textId="77777777" w:rsidR="00F02DD4" w:rsidRP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Tout dossier incomplet ou ne respectant pas les exigeants citées ci-dessus sera rejeté.</w:t>
      </w:r>
    </w:p>
    <w:p w14:paraId="17DD6FB5" w14:textId="77777777" w:rsidR="00F02DD4" w:rsidRDefault="00F02DD4" w:rsidP="00F02DD4">
      <w:pPr>
        <w:spacing w:line="360" w:lineRule="auto"/>
        <w:jc w:val="both"/>
        <w:rPr>
          <w:rFonts w:ascii="Century Gothic" w:hAnsi="Century Gothic"/>
          <w:b/>
          <w:lang w:val="fr-FR"/>
        </w:rPr>
      </w:pPr>
      <w:r w:rsidRPr="00F02DD4">
        <w:rPr>
          <w:rFonts w:ascii="Century Gothic" w:hAnsi="Century Gothic"/>
          <w:b/>
          <w:lang w:val="fr-FR"/>
        </w:rPr>
        <w:t>Seuls des candidats présélectionnés seront contactés pour la phase des entrevues.</w:t>
      </w:r>
      <w:bookmarkEnd w:id="2"/>
    </w:p>
    <w:p w14:paraId="27A8E489" w14:textId="723B2460" w:rsidR="0050769E" w:rsidRPr="00F02DD4" w:rsidRDefault="0050769E" w:rsidP="00F02DD4">
      <w:pPr>
        <w:spacing w:line="360" w:lineRule="auto"/>
        <w:jc w:val="both"/>
        <w:rPr>
          <w:rFonts w:ascii="Century Gothic" w:hAnsi="Century Gothic"/>
          <w:lang w:val="fr-FR"/>
        </w:rPr>
      </w:pPr>
      <w:r>
        <w:rPr>
          <w:rFonts w:ascii="Century Gothic" w:hAnsi="Century Gothic"/>
          <w:b/>
          <w:lang w:val="fr-FR"/>
        </w:rPr>
        <w:t xml:space="preserve">Pour les demandes d’éclaircissement, contactez l’adresse suivante : </w:t>
      </w:r>
      <w:hyperlink r:id="rId11" w:history="1">
        <w:r w:rsidRPr="00F34CE4">
          <w:rPr>
            <w:rStyle w:val="Lienhypertexte"/>
            <w:rFonts w:ascii="Century Gothic" w:hAnsi="Century Gothic"/>
            <w:b/>
            <w:lang w:val="fr-FR"/>
          </w:rPr>
          <w:t>spmphasao@gmail.com</w:t>
        </w:r>
      </w:hyperlink>
      <w:r>
        <w:rPr>
          <w:rFonts w:ascii="Century Gothic" w:hAnsi="Century Gothic"/>
          <w:b/>
          <w:lang w:val="fr-FR"/>
        </w:rPr>
        <w:t xml:space="preserve"> ou appelez le numéro 00224 621 56 68 85</w:t>
      </w:r>
    </w:p>
    <w:p w14:paraId="557148D5" w14:textId="08B06351" w:rsidR="001F6D1D" w:rsidRPr="0039232B" w:rsidRDefault="001F6D1D" w:rsidP="00F02DD4">
      <w:pPr>
        <w:spacing w:line="360" w:lineRule="auto"/>
        <w:jc w:val="both"/>
        <w:rPr>
          <w:rFonts w:ascii="Century Gothic" w:hAnsi="Century Gothic"/>
          <w:lang w:val="fr-FR"/>
        </w:rPr>
      </w:pPr>
    </w:p>
    <w:p w14:paraId="60D0D94A" w14:textId="63BF5AC4" w:rsidR="005E2EF3" w:rsidRPr="002F50EB" w:rsidRDefault="005E2EF3" w:rsidP="002F50EB">
      <w:pPr>
        <w:autoSpaceDE w:val="0"/>
        <w:autoSpaceDN w:val="0"/>
        <w:adjustRightInd w:val="0"/>
        <w:spacing w:before="120" w:after="120" w:line="360" w:lineRule="auto"/>
        <w:jc w:val="both"/>
        <w:rPr>
          <w:rFonts w:ascii="Century Gothic" w:hAnsi="Century Gothic"/>
          <w:lang w:val="fr-FR"/>
        </w:rPr>
      </w:pPr>
    </w:p>
    <w:sectPr w:rsidR="005E2EF3" w:rsidRPr="002F50EB" w:rsidSect="008A2102">
      <w:headerReference w:type="default" r:id="rId12"/>
      <w:footerReference w:type="even" r:id="rId13"/>
      <w:footerReference w:type="default" r:id="rId14"/>
      <w:footerReference w:type="first" r:id="rId15"/>
      <w:pgSz w:w="12240" w:h="15840"/>
      <w:pgMar w:top="3119" w:right="1361" w:bottom="1361" w:left="1361" w:header="567" w:footer="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90C826" w14:textId="77777777" w:rsidR="00086E46" w:rsidRDefault="00086E46">
      <w:r>
        <w:separator/>
      </w:r>
    </w:p>
  </w:endnote>
  <w:endnote w:type="continuationSeparator" w:id="0">
    <w:p w14:paraId="0F6AD28C" w14:textId="77777777" w:rsidR="00086E46" w:rsidRDefault="00086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Helvetica Neue">
    <w:panose1 w:val="02000503000000020004"/>
    <w:charset w:val="00"/>
    <w:family w:val="auto"/>
    <w:pitch w:val="variable"/>
    <w:sig w:usb0="E50002FF" w:usb1="500079DB" w:usb2="00000010" w:usb3="00000000" w:csb0="00000001"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511C5" w14:textId="38994B88" w:rsidR="001F6D1D" w:rsidRDefault="00773F74">
    <w:pPr>
      <w:pStyle w:val="Pieddepage"/>
    </w:pPr>
    <w:r>
      <w:rPr>
        <w:noProof/>
        <w:lang w:val="fr-FR"/>
      </w:rPr>
      <mc:AlternateContent>
        <mc:Choice Requires="wps">
          <w:drawing>
            <wp:anchor distT="0" distB="0" distL="0" distR="0" simplePos="0" relativeHeight="251666432" behindDoc="0" locked="0" layoutInCell="1" allowOverlap="1" wp14:anchorId="6BF3681C" wp14:editId="1B77C51E">
              <wp:simplePos x="635" y="635"/>
              <wp:positionH relativeFrom="page">
                <wp:align>right</wp:align>
              </wp:positionH>
              <wp:positionV relativeFrom="page">
                <wp:align>bottom</wp:align>
              </wp:positionV>
              <wp:extent cx="1200150" cy="336550"/>
              <wp:effectExtent l="0" t="0" r="0" b="0"/>
              <wp:wrapNone/>
              <wp:docPr id="662858081" name="Text Box 2"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200150" cy="336550"/>
                      </a:xfrm>
                      <a:prstGeom prst="rect">
                        <a:avLst/>
                      </a:prstGeom>
                      <a:noFill/>
                      <a:ln>
                        <a:noFill/>
                      </a:ln>
                      <a:effectLst/>
                      <a:sp3d/>
                    </wps:spPr>
                    <wps:txbx>
                      <w:txbxContent>
                        <w:p w14:paraId="413905D6" w14:textId="43A1BDB5"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F3681C" id="_x0000_t202" coordsize="21600,21600" o:spt="202" path="m,l,21600r21600,l21600,xe">
              <v:stroke joinstyle="miter"/>
              <v:path gradientshapeok="t" o:connecttype="rect"/>
            </v:shapetype>
            <v:shape id="Text Box 2" o:spid="_x0000_s1027" type="#_x0000_t202" alt="Official Use Only" style="position:absolute;margin-left:41.1pt;margin-top:0;width:92.3pt;height:27.2pt;z-index:2516664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" filled="f" stroked="f">
              <v:textbox style="mso-fit-shape-to-text:t" inset="0,0,20pt,15pt">
                <w:txbxContent>
                  <w:p w14:paraId="413905D6" w14:textId="43A1BDB5"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EA0730" w14:textId="761E9899" w:rsidR="004059C7" w:rsidRDefault="00773F74">
    <w:pPr>
      <w:pStyle w:val="Pieddepage"/>
      <w:jc w:val="right"/>
    </w:pPr>
    <w:r>
      <w:rPr>
        <w:noProof/>
        <w:lang w:val="fr-FR"/>
      </w:rPr>
      <mc:AlternateContent>
        <mc:Choice Requires="wps">
          <w:drawing>
            <wp:anchor distT="0" distB="0" distL="0" distR="0" simplePos="0" relativeHeight="251667456" behindDoc="0" locked="0" layoutInCell="1" allowOverlap="1" wp14:anchorId="0ED118AD" wp14:editId="4987BD34">
              <wp:simplePos x="863600" y="9886950"/>
              <wp:positionH relativeFrom="page">
                <wp:align>right</wp:align>
              </wp:positionH>
              <wp:positionV relativeFrom="page">
                <wp:align>bottom</wp:align>
              </wp:positionV>
              <wp:extent cx="1200150" cy="336550"/>
              <wp:effectExtent l="0" t="0" r="0" b="0"/>
              <wp:wrapNone/>
              <wp:docPr id="1263968680" name="Text Box 3"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200150" cy="336550"/>
                      </a:xfrm>
                      <a:prstGeom prst="rect">
                        <a:avLst/>
                      </a:prstGeom>
                      <a:noFill/>
                      <a:ln>
                        <a:noFill/>
                      </a:ln>
                      <a:effectLst/>
                      <a:sp3d/>
                    </wps:spPr>
                    <wps:txbx>
                      <w:txbxContent>
                        <w:p w14:paraId="55482D0A" w14:textId="4CF4CD39"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D118AD" id="_x0000_t202" coordsize="21600,21600" o:spt="202" path="m,l,21600r21600,l21600,xe">
              <v:stroke joinstyle="miter"/>
              <v:path gradientshapeok="t" o:connecttype="rect"/>
            </v:shapetype>
            <v:shape id="Text Box 3" o:spid="_x0000_s1028" type="#_x0000_t202" alt="Official Use Only" style="position:absolute;left:0;text-align:left;margin-left:41.1pt;margin-top:0;width:92.3pt;height:27.2pt;z-index:2516674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&#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IqpBI8gAgAAPQQAAA4AAAAAAAAAAAAAAAAALgIAAGRycy9lMm9Eb2MueG1sUEsB&#10;Ai0AFAAGAAgAAAAhADsetJjcAAAABAEAAA8AAAAAAAAAAAAAAAAAegQAAGRycy9kb3ducmV2Lnht&#10;bFBLBQYAAAAABAAEAPMAAACDBQAAAAA=&#10;" filled="f" stroked="f">
              <v:textbox style="mso-fit-shape-to-text:t" inset="0,0,20pt,15pt">
                <w:txbxContent>
                  <w:p w14:paraId="55482D0A" w14:textId="4CF4CD39"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r w:rsidR="008B366A">
      <w:fldChar w:fldCharType="begin"/>
    </w:r>
    <w:r w:rsidR="008B366A">
      <w:instrText xml:space="preserve"> PAGE </w:instrText>
    </w:r>
    <w:r w:rsidR="008B366A">
      <w:fldChar w:fldCharType="separate"/>
    </w:r>
    <w:r w:rsidR="008F5957">
      <w:rPr>
        <w:noProof/>
      </w:rPr>
      <w:t>1</w:t>
    </w:r>
    <w:r w:rsidR="008B366A">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FF56E" w14:textId="141DA8AF" w:rsidR="001F6D1D" w:rsidRDefault="00773F74">
    <w:pPr>
      <w:pStyle w:val="Pieddepage"/>
    </w:pPr>
    <w:r>
      <w:rPr>
        <w:noProof/>
        <w:lang w:val="fr-FR"/>
      </w:rPr>
      <mc:AlternateContent>
        <mc:Choice Requires="wps">
          <w:drawing>
            <wp:anchor distT="0" distB="0" distL="0" distR="0" simplePos="0" relativeHeight="251665408" behindDoc="0" locked="0" layoutInCell="1" allowOverlap="1" wp14:anchorId="50DD08D5" wp14:editId="39FBEA39">
              <wp:simplePos x="635" y="635"/>
              <wp:positionH relativeFrom="page">
                <wp:align>right</wp:align>
              </wp:positionH>
              <wp:positionV relativeFrom="page">
                <wp:align>bottom</wp:align>
              </wp:positionV>
              <wp:extent cx="1200150" cy="336550"/>
              <wp:effectExtent l="0" t="0" r="0" b="0"/>
              <wp:wrapNone/>
              <wp:docPr id="1004886791" name="Text Box 1" descr="Official Use Only">
                <a:extLst xmlns:a="http://schemas.openxmlformats.org/drawingml/2006/main">
                  <a:ext uri="{5AE41FA2-C0FF-4470-9BD4-5FADCA87CBE2}">
                    <aclsh:classification xmlns:aclsh="http://schemas.microsoft.com/office/drawing/2020/classificationShape"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1200150" cy="336550"/>
                      </a:xfrm>
                      <a:prstGeom prst="rect">
                        <a:avLst/>
                      </a:prstGeom>
                      <a:noFill/>
                      <a:ln>
                        <a:noFill/>
                      </a:ln>
                      <a:effectLst/>
                      <a:sp3d/>
                    </wps:spPr>
                    <wps:txbx>
                      <w:txbxContent>
                        <w:p w14:paraId="0659E263" w14:textId="414EB2BA"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wps:txbx>
                    <wps:bodyPr rot="0" spcFirstLastPara="1" vertOverflow="overflow" horzOverflow="overflow" vert="horz" wrap="none" lIns="0" tIns="0" rIns="254000" bIns="190500" numCol="1" spcCol="38100" rtlCol="0" fromWordArt="0" anchor="b"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DD08D5" id="_x0000_t202" coordsize="21600,21600" o:spt="202" path="m,l,21600r21600,l21600,xe">
              <v:stroke joinstyle="miter"/>
              <v:path gradientshapeok="t" o:connecttype="rect"/>
            </v:shapetype>
            <v:shape id="Text Box 1" o:spid="_x0000_s1029" type="#_x0000_t202" alt="Official Use Only" style="position:absolute;margin-left:41.1pt;margin-top:0;width:92.3pt;height:27.2pt;z-index:2516654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" filled="f" stroked="f">
              <v:textbox style="mso-fit-shape-to-text:t" inset="0,0,20pt,15pt">
                <w:txbxContent>
                  <w:p w14:paraId="0659E263" w14:textId="414EB2BA" w:rsidR="00773F74" w:rsidRPr="00773F74" w:rsidRDefault="00773F74" w:rsidP="00773F74">
                    <w:pPr>
                      <w:rPr>
                        <w:rFonts w:ascii="Aptos" w:eastAsia="Aptos" w:hAnsi="Aptos" w:cs="Aptos"/>
                        <w:noProof/>
                        <w:sz w:val="20"/>
                        <w:szCs w:val="20"/>
                      </w:rPr>
                    </w:pPr>
                    <w:r w:rsidRPr="00773F74">
                      <w:rPr>
                        <w:rFonts w:ascii="Aptos" w:eastAsia="Aptos" w:hAnsi="Aptos" w:cs="Aptos"/>
                        <w:noProof/>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31882F" w14:textId="77777777" w:rsidR="00086E46" w:rsidRDefault="00086E46">
      <w:r>
        <w:separator/>
      </w:r>
    </w:p>
  </w:footnote>
  <w:footnote w:type="continuationSeparator" w:id="0">
    <w:p w14:paraId="581A2CD5" w14:textId="77777777" w:rsidR="00086E46" w:rsidRDefault="00086E4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982BC" w14:textId="701763FD" w:rsidR="00BB20B0" w:rsidRDefault="00BB20B0" w:rsidP="00BB20B0">
    <w:pPr>
      <w:pStyle w:val="En-tte"/>
    </w:pPr>
    <w:r>
      <w:rPr>
        <w:noProof/>
      </w:rPr>
      <mc:AlternateContent>
        <mc:Choice Requires="wps">
          <w:drawing>
            <wp:anchor distT="0" distB="0" distL="114300" distR="114300" simplePos="0" relativeHeight="251663360" behindDoc="0" locked="0" layoutInCell="1" allowOverlap="1" wp14:anchorId="3B2AA01D" wp14:editId="4777EF3D">
              <wp:simplePos x="0" y="0"/>
              <wp:positionH relativeFrom="page">
                <wp:posOffset>657225</wp:posOffset>
              </wp:positionH>
              <wp:positionV relativeFrom="paragraph">
                <wp:posOffset>102870</wp:posOffset>
              </wp:positionV>
              <wp:extent cx="2609850" cy="535022"/>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2609850" cy="535022"/>
                      </a:xfrm>
                      <a:prstGeom prst="rect">
                        <a:avLst/>
                      </a:prstGeom>
                      <a:noFill/>
                      <a:ln w="6350">
                        <a:noFill/>
                      </a:ln>
                    </wps:spPr>
                    <wps:txb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B2AA01D" id="_x0000_t202" coordsize="21600,21600" o:spt="202" path="m,l,21600r21600,l21600,xe">
              <v:stroke joinstyle="miter"/>
              <v:path gradientshapeok="t" o:connecttype="rect"/>
            </v:shapetype>
            <v:shape id="Zone de texte 8" o:spid="_x0000_s1026" type="#_x0000_t202" style="position:absolute;margin-left:51.75pt;margin-top:8.1pt;width:205.5pt;height:42.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" filled="f" stroked="f" strokeweight=".5pt">
              <v:textbox>
                <w:txbxContent>
                  <w:p w14:paraId="45F3F3C5" w14:textId="77777777" w:rsidR="00BB20B0" w:rsidRPr="005E2EF3" w:rsidRDefault="00BB20B0" w:rsidP="00BB20B0">
                    <w:pPr>
                      <w:jc w:val="center"/>
                      <w:rPr>
                        <w:rFonts w:ascii="Century Gothic" w:hAnsi="Century Gothic"/>
                        <w:b/>
                        <w:bCs/>
                        <w:color w:val="FFFFFF" w:themeColor="background1"/>
                        <w:lang w:val="fr-FR"/>
                      </w:rPr>
                    </w:pPr>
                    <w:r w:rsidRPr="005E2EF3">
                      <w:rPr>
                        <w:rFonts w:ascii="Century Gothic" w:hAnsi="Century Gothic"/>
                        <w:b/>
                        <w:bCs/>
                        <w:color w:val="FFFFFF" w:themeColor="background1"/>
                        <w:lang w:val="fr-FR"/>
                      </w:rPr>
                      <w:t>RÉPUBLIQUE DE GUINÉE</w:t>
                    </w:r>
                  </w:p>
                  <w:p w14:paraId="3ADB952C" w14:textId="77777777" w:rsidR="00BB20B0" w:rsidRPr="005E2EF3" w:rsidRDefault="00BB20B0" w:rsidP="00BB20B0">
                    <w:pPr>
                      <w:jc w:val="center"/>
                      <w:rPr>
                        <w:rFonts w:ascii="Century Gothic" w:hAnsi="Century Gothic"/>
                        <w:color w:val="FFFFFF" w:themeColor="background1"/>
                        <w:lang w:val="fr-FR"/>
                      </w:rPr>
                    </w:pPr>
                    <w:r w:rsidRPr="005E2EF3">
                      <w:rPr>
                        <w:rFonts w:ascii="Century Gothic" w:hAnsi="Century Gothic"/>
                        <w:color w:val="FFFFFF" w:themeColor="background1"/>
                        <w:lang w:val="fr-FR"/>
                      </w:rPr>
                      <w:t>TRAVAIL-JUSTICE-SOLIDARITÉ</w:t>
                    </w:r>
                  </w:p>
                </w:txbxContent>
              </v:textbox>
              <w10:wrap anchorx="page"/>
            </v:shape>
          </w:pict>
        </mc:Fallback>
      </mc:AlternateContent>
    </w:r>
    <w:r>
      <w:rPr>
        <w:noProof/>
      </w:rPr>
      <w:drawing>
        <wp:anchor distT="0" distB="0" distL="114300" distR="114300" simplePos="0" relativeHeight="251664384" behindDoc="1" locked="0" layoutInCell="0" allowOverlap="1" wp14:anchorId="2D5B57A1" wp14:editId="141461F1">
          <wp:simplePos x="0" y="0"/>
          <wp:positionH relativeFrom="margin">
            <wp:align>center</wp:align>
          </wp:positionH>
          <wp:positionV relativeFrom="margin">
            <wp:align>center</wp:align>
          </wp:positionV>
          <wp:extent cx="5724525" cy="2488565"/>
          <wp:effectExtent l="0" t="0" r="9525" b="6985"/>
          <wp:wrapNone/>
          <wp:docPr id="703764262" name="Image 703764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724525" cy="2488565"/>
                  </a:xfrm>
                  <a:prstGeom prst="rect">
                    <a:avLst/>
                  </a:prstGeom>
                  <a:noFill/>
                </pic:spPr>
              </pic:pic>
            </a:graphicData>
          </a:graphic>
          <wp14:sizeRelH relativeFrom="page">
            <wp14:pctWidth>0</wp14:pctWidth>
          </wp14:sizeRelH>
          <wp14:sizeRelV relativeFrom="page">
            <wp14:pctHeight>0</wp14:pctHeight>
          </wp14:sizeRelV>
        </wp:anchor>
      </w:drawing>
    </w:r>
  </w:p>
  <w:p w14:paraId="1FB946CF" w14:textId="77777777" w:rsidR="00BB20B0" w:rsidRPr="001D2FE7" w:rsidRDefault="00BB20B0" w:rsidP="00BB20B0">
    <w:pPr>
      <w:pStyle w:val="En-tte"/>
    </w:pPr>
  </w:p>
  <w:p w14:paraId="21DE24E1" w14:textId="77777777" w:rsidR="00BB20B0" w:rsidRDefault="00BB20B0" w:rsidP="00BB20B0">
    <w:pPr>
      <w:pStyle w:val="En-tte"/>
    </w:pPr>
  </w:p>
  <w:p w14:paraId="326CC183" w14:textId="77777777" w:rsidR="004059C7" w:rsidRDefault="004059C7">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D11E2"/>
    <w:multiLevelType w:val="hybridMultilevel"/>
    <w:tmpl w:val="C75A4A72"/>
    <w:lvl w:ilvl="0" w:tplc="4E8E33EE">
      <w:start w:val="1"/>
      <w:numFmt w:val="lowerRoman"/>
      <w:lvlText w:val="(%1)"/>
      <w:lvlJc w:val="left"/>
      <w:pPr>
        <w:ind w:left="360" w:hanging="360"/>
      </w:pPr>
      <w:rPr>
        <w:b/>
        <w:color w:val="00000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nsid w:val="04990872"/>
    <w:multiLevelType w:val="hybridMultilevel"/>
    <w:tmpl w:val="53904F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3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B53256C"/>
    <w:multiLevelType w:val="hybridMultilevel"/>
    <w:tmpl w:val="AA88C83C"/>
    <w:lvl w:ilvl="0" w:tplc="0409000F">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B37213"/>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3387069"/>
    <w:multiLevelType w:val="hybridMultilevel"/>
    <w:tmpl w:val="D66A3C2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333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nsid w:val="138C0704"/>
    <w:multiLevelType w:val="hybridMultilevel"/>
    <w:tmpl w:val="1E12137A"/>
    <w:lvl w:ilvl="0" w:tplc="8A28B1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5421AD"/>
    <w:multiLevelType w:val="hybridMultilevel"/>
    <w:tmpl w:val="3576516C"/>
    <w:styleLink w:val="Style5import0"/>
    <w:lvl w:ilvl="0" w:tplc="22B25ED6">
      <w:start w:val="1"/>
      <w:numFmt w:val="bullet"/>
      <w:lvlText w:val="-"/>
      <w:lvlJc w:val="left"/>
      <w:pPr>
        <w:ind w:left="43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BB369760">
      <w:start w:val="1"/>
      <w:numFmt w:val="bullet"/>
      <w:lvlText w:val="o"/>
      <w:lvlJc w:val="left"/>
      <w:pPr>
        <w:ind w:left="11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EA404C34">
      <w:start w:val="1"/>
      <w:numFmt w:val="bullet"/>
      <w:lvlText w:val="▪"/>
      <w:lvlJc w:val="left"/>
      <w:pPr>
        <w:ind w:left="187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E683D4">
      <w:start w:val="1"/>
      <w:numFmt w:val="bullet"/>
      <w:lvlText w:val="•"/>
      <w:lvlJc w:val="left"/>
      <w:pPr>
        <w:ind w:left="259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D66EF7FC">
      <w:start w:val="1"/>
      <w:numFmt w:val="bullet"/>
      <w:lvlText w:val="o"/>
      <w:lvlJc w:val="left"/>
      <w:pPr>
        <w:ind w:left="331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A68D478">
      <w:start w:val="1"/>
      <w:numFmt w:val="bullet"/>
      <w:lvlText w:val="▪"/>
      <w:lvlJc w:val="left"/>
      <w:pPr>
        <w:ind w:left="403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D36F632">
      <w:start w:val="1"/>
      <w:numFmt w:val="bullet"/>
      <w:lvlText w:val="•"/>
      <w:lvlJc w:val="left"/>
      <w:pPr>
        <w:ind w:left="475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8F5AE4D6">
      <w:start w:val="1"/>
      <w:numFmt w:val="bullet"/>
      <w:lvlText w:val="o"/>
      <w:lvlJc w:val="left"/>
      <w:pPr>
        <w:ind w:left="5472"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74BCB120">
      <w:start w:val="1"/>
      <w:numFmt w:val="bullet"/>
      <w:lvlText w:val="▪"/>
      <w:lvlJc w:val="left"/>
      <w:pPr>
        <w:ind w:left="6192"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150A5ADD"/>
    <w:multiLevelType w:val="hybridMultilevel"/>
    <w:tmpl w:val="37E0FE6E"/>
    <w:styleLink w:val="Style11import"/>
    <w:lvl w:ilvl="0" w:tplc="5C34BF3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6A672E">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966CC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24089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AA6C0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978B5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E0A40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E18AAF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128A2B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15D8214C"/>
    <w:multiLevelType w:val="hybridMultilevel"/>
    <w:tmpl w:val="4100EE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71361E"/>
    <w:multiLevelType w:val="hybridMultilevel"/>
    <w:tmpl w:val="A164271C"/>
    <w:styleLink w:val="Style5import"/>
    <w:lvl w:ilvl="0" w:tplc="B8E01BB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3C1764">
      <w:start w:val="1"/>
      <w:numFmt w:val="bullet"/>
      <w:lvlText w:val="o"/>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ECE660A">
      <w:start w:val="1"/>
      <w:numFmt w:val="bullet"/>
      <w:lvlText w:val="▪"/>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4A4968">
      <w:start w:val="1"/>
      <w:numFmt w:val="bullet"/>
      <w:lvlText w:val="•"/>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E20CC2">
      <w:start w:val="1"/>
      <w:numFmt w:val="bullet"/>
      <w:lvlText w:val="o"/>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F1A86E8">
      <w:start w:val="1"/>
      <w:numFmt w:val="bullet"/>
      <w:lvlText w:val="▪"/>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8E3494">
      <w:start w:val="1"/>
      <w:numFmt w:val="bullet"/>
      <w:lvlText w:val="•"/>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A4058E">
      <w:start w:val="1"/>
      <w:numFmt w:val="bullet"/>
      <w:lvlText w:val="o"/>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84D150">
      <w:start w:val="1"/>
      <w:numFmt w:val="bullet"/>
      <w:lvlText w:val="▪"/>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2046545B"/>
    <w:multiLevelType w:val="hybridMultilevel"/>
    <w:tmpl w:val="F72E31CE"/>
    <w:lvl w:ilvl="0" w:tplc="A22AC020">
      <w:start w:val="4"/>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C4681C"/>
    <w:multiLevelType w:val="hybridMultilevel"/>
    <w:tmpl w:val="E102982A"/>
    <w:lvl w:ilvl="0" w:tplc="FFFFFFFF">
      <w:start w:val="10"/>
      <w:numFmt w:val="bullet"/>
      <w:lvlText w:val="-"/>
      <w:lvlJc w:val="left"/>
      <w:pPr>
        <w:ind w:left="720" w:hanging="360"/>
      </w:pPr>
      <w:rPr>
        <w:rFonts w:ascii="Calibri" w:eastAsiaTheme="minorHAnsi" w:hAnsi="Calibri" w:cs="Calibri" w:hint="default"/>
      </w:rPr>
    </w:lvl>
    <w:lvl w:ilvl="1" w:tplc="2236CF6C">
      <w:start w:val="10"/>
      <w:numFmt w:val="bullet"/>
      <w:lvlText w:val="-"/>
      <w:lvlJc w:val="left"/>
      <w:pPr>
        <w:ind w:left="72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B7A306B"/>
    <w:multiLevelType w:val="hybridMultilevel"/>
    <w:tmpl w:val="6E008FC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CB847E3"/>
    <w:multiLevelType w:val="hybridMultilevel"/>
    <w:tmpl w:val="101E9F34"/>
    <w:styleLink w:val="Style9import"/>
    <w:lvl w:ilvl="0" w:tplc="1FBA83B4">
      <w:start w:val="1"/>
      <w:numFmt w:val="bullet"/>
      <w:lvlText w:val="–"/>
      <w:lvlJc w:val="left"/>
      <w:pPr>
        <w:tabs>
          <w:tab w:val="left" w:pos="2160"/>
        </w:tabs>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089636">
      <w:start w:val="1"/>
      <w:numFmt w:val="bullet"/>
      <w:lvlText w:val="−"/>
      <w:lvlJc w:val="left"/>
      <w:pPr>
        <w:tabs>
          <w:tab w:val="left" w:pos="360"/>
          <w:tab w:val="left" w:pos="21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DA2F30">
      <w:start w:val="1"/>
      <w:numFmt w:val="bullet"/>
      <w:lvlText w:val="▪"/>
      <w:lvlJc w:val="left"/>
      <w:pPr>
        <w:tabs>
          <w:tab w:val="left" w:pos="360"/>
          <w:tab w:val="left" w:pos="21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66C0544">
      <w:start w:val="1"/>
      <w:numFmt w:val="bullet"/>
      <w:lvlText w:val="•"/>
      <w:lvlJc w:val="left"/>
      <w:pPr>
        <w:tabs>
          <w:tab w:val="left" w:pos="360"/>
          <w:tab w:val="left" w:pos="21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6261714">
      <w:start w:val="1"/>
      <w:numFmt w:val="bullet"/>
      <w:lvlText w:val="o"/>
      <w:lvlJc w:val="left"/>
      <w:pPr>
        <w:tabs>
          <w:tab w:val="left" w:pos="360"/>
          <w:tab w:val="left" w:pos="21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DA8B18">
      <w:start w:val="1"/>
      <w:numFmt w:val="bullet"/>
      <w:lvlText w:val="▪"/>
      <w:lvlJc w:val="left"/>
      <w:pPr>
        <w:tabs>
          <w:tab w:val="left" w:pos="360"/>
          <w:tab w:val="left" w:pos="21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0A1832">
      <w:start w:val="1"/>
      <w:numFmt w:val="bullet"/>
      <w:lvlText w:val="•"/>
      <w:lvlJc w:val="left"/>
      <w:pPr>
        <w:tabs>
          <w:tab w:val="left" w:pos="360"/>
          <w:tab w:val="left" w:pos="21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800132">
      <w:start w:val="1"/>
      <w:numFmt w:val="bullet"/>
      <w:lvlText w:val="o"/>
      <w:lvlJc w:val="left"/>
      <w:pPr>
        <w:tabs>
          <w:tab w:val="left" w:pos="360"/>
          <w:tab w:val="left" w:pos="21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B0660E">
      <w:start w:val="1"/>
      <w:numFmt w:val="bullet"/>
      <w:lvlText w:val="▪"/>
      <w:lvlJc w:val="left"/>
      <w:pPr>
        <w:tabs>
          <w:tab w:val="left" w:pos="360"/>
          <w:tab w:val="left" w:pos="21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2F36560B"/>
    <w:multiLevelType w:val="hybridMultilevel"/>
    <w:tmpl w:val="6BD65876"/>
    <w:styleLink w:val="Style1import"/>
    <w:lvl w:ilvl="0" w:tplc="FEC0C2DA">
      <w:start w:val="1"/>
      <w:numFmt w:val="decimal"/>
      <w:lvlText w:val="%1."/>
      <w:lvlJc w:val="left"/>
      <w:pPr>
        <w:tabs>
          <w:tab w:val="num" w:pos="708"/>
        </w:tabs>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BBCAC34">
      <w:start w:val="1"/>
      <w:numFmt w:val="lowerLetter"/>
      <w:lvlText w:val="%2."/>
      <w:lvlJc w:val="left"/>
      <w:pPr>
        <w:tabs>
          <w:tab w:val="num" w:pos="1416"/>
        </w:tabs>
        <w:ind w:left="1428" w:hanging="34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28747A">
      <w:start w:val="1"/>
      <w:numFmt w:val="lowerRoman"/>
      <w:lvlText w:val="%3."/>
      <w:lvlJc w:val="left"/>
      <w:pPr>
        <w:tabs>
          <w:tab w:val="num" w:pos="2124"/>
        </w:tabs>
        <w:ind w:left="213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1E0500">
      <w:start w:val="1"/>
      <w:numFmt w:val="decimal"/>
      <w:lvlText w:val="%4."/>
      <w:lvlJc w:val="left"/>
      <w:pPr>
        <w:tabs>
          <w:tab w:val="num" w:pos="2832"/>
        </w:tabs>
        <w:ind w:left="2844" w:hanging="32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987132">
      <w:start w:val="1"/>
      <w:numFmt w:val="lowerLetter"/>
      <w:lvlText w:val="%5."/>
      <w:lvlJc w:val="left"/>
      <w:pPr>
        <w:tabs>
          <w:tab w:val="num" w:pos="3540"/>
        </w:tabs>
        <w:ind w:left="3552" w:hanging="31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15EA144">
      <w:start w:val="1"/>
      <w:numFmt w:val="lowerRoman"/>
      <w:lvlText w:val="%6."/>
      <w:lvlJc w:val="left"/>
      <w:pPr>
        <w:tabs>
          <w:tab w:val="num" w:pos="4248"/>
        </w:tabs>
        <w:ind w:left="42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72E9EE">
      <w:start w:val="1"/>
      <w:numFmt w:val="decimal"/>
      <w:lvlText w:val="%7."/>
      <w:lvlJc w:val="left"/>
      <w:pPr>
        <w:tabs>
          <w:tab w:val="num" w:pos="4956"/>
        </w:tabs>
        <w:ind w:left="4968" w:hanging="28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9828DFA">
      <w:start w:val="1"/>
      <w:numFmt w:val="lowerLetter"/>
      <w:lvlText w:val="%8."/>
      <w:lvlJc w:val="left"/>
      <w:pPr>
        <w:tabs>
          <w:tab w:val="num" w:pos="5664"/>
        </w:tabs>
        <w:ind w:left="5676" w:hanging="27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21C7748">
      <w:start w:val="1"/>
      <w:numFmt w:val="lowerRoman"/>
      <w:lvlText w:val="%9."/>
      <w:lvlJc w:val="left"/>
      <w:pPr>
        <w:tabs>
          <w:tab w:val="num" w:pos="6372"/>
        </w:tabs>
        <w:ind w:left="6384" w:hanging="20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A337CDC"/>
    <w:multiLevelType w:val="hybridMultilevel"/>
    <w:tmpl w:val="A866F59E"/>
    <w:styleLink w:val="Style6import"/>
    <w:lvl w:ilvl="0" w:tplc="5E880BC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566"/>
        </w:tabs>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BF4BE06">
      <w:start w:val="1"/>
      <w:numFmt w:val="bullet"/>
      <w:lvlText w:val="o"/>
      <w:lvlJc w:val="left"/>
      <w:pPr>
        <w:tabs>
          <w:tab w:val="left" w:pos="2160"/>
          <w:tab w:val="left" w:pos="2880"/>
          <w:tab w:val="left" w:pos="3600"/>
          <w:tab w:val="left" w:pos="4320"/>
          <w:tab w:val="left" w:pos="5040"/>
          <w:tab w:val="left" w:pos="5760"/>
          <w:tab w:val="left" w:pos="6480"/>
          <w:tab w:val="left" w:pos="7200"/>
          <w:tab w:val="left" w:pos="7920"/>
          <w:tab w:val="left" w:pos="8566"/>
        </w:tabs>
        <w:ind w:left="14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ED81BE4">
      <w:start w:val="1"/>
      <w:numFmt w:val="bullet"/>
      <w:lvlText w:val="▪"/>
      <w:lvlJc w:val="left"/>
      <w:pPr>
        <w:tabs>
          <w:tab w:val="left" w:pos="1440"/>
          <w:tab w:val="left" w:pos="2880"/>
          <w:tab w:val="left" w:pos="3600"/>
          <w:tab w:val="left" w:pos="4320"/>
          <w:tab w:val="left" w:pos="5040"/>
          <w:tab w:val="left" w:pos="5760"/>
          <w:tab w:val="left" w:pos="6480"/>
          <w:tab w:val="left" w:pos="7200"/>
          <w:tab w:val="left" w:pos="7920"/>
          <w:tab w:val="left" w:pos="8566"/>
        </w:tabs>
        <w:ind w:left="21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4CF0F4">
      <w:start w:val="1"/>
      <w:numFmt w:val="bullet"/>
      <w:lvlText w:val="•"/>
      <w:lvlJc w:val="left"/>
      <w:pPr>
        <w:tabs>
          <w:tab w:val="left" w:pos="1440"/>
          <w:tab w:val="left" w:pos="2160"/>
          <w:tab w:val="left" w:pos="3600"/>
          <w:tab w:val="left" w:pos="4320"/>
          <w:tab w:val="left" w:pos="5040"/>
          <w:tab w:val="left" w:pos="5760"/>
          <w:tab w:val="left" w:pos="6480"/>
          <w:tab w:val="left" w:pos="7200"/>
          <w:tab w:val="left" w:pos="7920"/>
          <w:tab w:val="left" w:pos="8566"/>
        </w:tabs>
        <w:ind w:left="29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B3CAEC8">
      <w:start w:val="1"/>
      <w:numFmt w:val="bullet"/>
      <w:lvlText w:val="o"/>
      <w:lvlJc w:val="left"/>
      <w:pPr>
        <w:tabs>
          <w:tab w:val="left" w:pos="1440"/>
          <w:tab w:val="left" w:pos="2160"/>
          <w:tab w:val="left" w:pos="2880"/>
          <w:tab w:val="left" w:pos="4320"/>
          <w:tab w:val="left" w:pos="5040"/>
          <w:tab w:val="left" w:pos="5760"/>
          <w:tab w:val="left" w:pos="6480"/>
          <w:tab w:val="left" w:pos="7200"/>
          <w:tab w:val="left" w:pos="7920"/>
          <w:tab w:val="left" w:pos="8566"/>
        </w:tabs>
        <w:ind w:left="363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192E13E">
      <w:start w:val="1"/>
      <w:numFmt w:val="bullet"/>
      <w:lvlText w:val="▪"/>
      <w:lvlJc w:val="left"/>
      <w:pPr>
        <w:tabs>
          <w:tab w:val="left" w:pos="1440"/>
          <w:tab w:val="left" w:pos="2160"/>
          <w:tab w:val="left" w:pos="2880"/>
          <w:tab w:val="left" w:pos="3600"/>
          <w:tab w:val="left" w:pos="5040"/>
          <w:tab w:val="left" w:pos="5760"/>
          <w:tab w:val="left" w:pos="6480"/>
          <w:tab w:val="left" w:pos="7200"/>
          <w:tab w:val="left" w:pos="7920"/>
          <w:tab w:val="left" w:pos="8566"/>
        </w:tabs>
        <w:ind w:left="435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58E1254">
      <w:start w:val="1"/>
      <w:numFmt w:val="bullet"/>
      <w:lvlText w:val="•"/>
      <w:lvlJc w:val="left"/>
      <w:pPr>
        <w:tabs>
          <w:tab w:val="left" w:pos="1440"/>
          <w:tab w:val="left" w:pos="2160"/>
          <w:tab w:val="left" w:pos="2880"/>
          <w:tab w:val="left" w:pos="3600"/>
          <w:tab w:val="left" w:pos="4320"/>
          <w:tab w:val="left" w:pos="5760"/>
          <w:tab w:val="left" w:pos="6480"/>
          <w:tab w:val="left" w:pos="7200"/>
          <w:tab w:val="left" w:pos="7920"/>
          <w:tab w:val="left" w:pos="8566"/>
        </w:tabs>
        <w:ind w:left="507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E6AE38E">
      <w:start w:val="1"/>
      <w:numFmt w:val="bullet"/>
      <w:lvlText w:val="o"/>
      <w:lvlJc w:val="left"/>
      <w:pPr>
        <w:tabs>
          <w:tab w:val="left" w:pos="1440"/>
          <w:tab w:val="left" w:pos="2160"/>
          <w:tab w:val="left" w:pos="2880"/>
          <w:tab w:val="left" w:pos="3600"/>
          <w:tab w:val="left" w:pos="4320"/>
          <w:tab w:val="left" w:pos="5040"/>
          <w:tab w:val="left" w:pos="6480"/>
          <w:tab w:val="left" w:pos="7200"/>
          <w:tab w:val="left" w:pos="7920"/>
          <w:tab w:val="left" w:pos="8566"/>
        </w:tabs>
        <w:ind w:left="579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80D1A4">
      <w:start w:val="1"/>
      <w:numFmt w:val="bullet"/>
      <w:lvlText w:val="▪"/>
      <w:lvlJc w:val="left"/>
      <w:pPr>
        <w:tabs>
          <w:tab w:val="left" w:pos="1440"/>
          <w:tab w:val="left" w:pos="2160"/>
          <w:tab w:val="left" w:pos="2880"/>
          <w:tab w:val="left" w:pos="3600"/>
          <w:tab w:val="left" w:pos="4320"/>
          <w:tab w:val="left" w:pos="5040"/>
          <w:tab w:val="left" w:pos="5760"/>
          <w:tab w:val="left" w:pos="7200"/>
          <w:tab w:val="left" w:pos="7920"/>
          <w:tab w:val="left" w:pos="8566"/>
        </w:tabs>
        <w:ind w:left="6513" w:hanging="39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nsid w:val="3D617F74"/>
    <w:multiLevelType w:val="hybridMultilevel"/>
    <w:tmpl w:val="CC4E4DE0"/>
    <w:styleLink w:val="Style4import"/>
    <w:lvl w:ilvl="0" w:tplc="F74CD4BA">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07EB6F6">
      <w:start w:val="1"/>
      <w:numFmt w:val="bullet"/>
      <w:lvlText w:val="o"/>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1EA51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6425816">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0D29426">
      <w:start w:val="1"/>
      <w:numFmt w:val="bullet"/>
      <w:lvlText w:val="o"/>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52AAD6">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236DCA4">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BE662A">
      <w:start w:val="1"/>
      <w:numFmt w:val="bullet"/>
      <w:lvlText w:val="o"/>
      <w:lvlJc w:val="left"/>
      <w:pPr>
        <w:tabs>
          <w:tab w:val="left" w:pos="360"/>
        </w:tabs>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7BEC774">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nsid w:val="48314BAA"/>
    <w:multiLevelType w:val="hybridMultilevel"/>
    <w:tmpl w:val="DA32548C"/>
    <w:styleLink w:val="Style12import"/>
    <w:lvl w:ilvl="0" w:tplc="E7D8D18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CDAA892">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623314">
      <w:start w:val="1"/>
      <w:numFmt w:val="lowerRoman"/>
      <w:lvlText w:val="%3."/>
      <w:lvlJc w:val="left"/>
      <w:pPr>
        <w:tabs>
          <w:tab w:val="left" w:pos="720"/>
        </w:tabs>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3AC2840">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1EDD36">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0A858">
      <w:start w:val="1"/>
      <w:numFmt w:val="lowerRoman"/>
      <w:lvlText w:val="%6."/>
      <w:lvlJc w:val="left"/>
      <w:pPr>
        <w:tabs>
          <w:tab w:val="left" w:pos="720"/>
        </w:tabs>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E214C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F6D542">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F84D60">
      <w:start w:val="1"/>
      <w:numFmt w:val="lowerRoman"/>
      <w:lvlText w:val="%9."/>
      <w:lvlJc w:val="left"/>
      <w:pPr>
        <w:tabs>
          <w:tab w:val="left" w:pos="720"/>
        </w:tabs>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nsid w:val="4A392CF4"/>
    <w:multiLevelType w:val="multilevel"/>
    <w:tmpl w:val="4A392CF4"/>
    <w:lvl w:ilvl="0">
      <w:numFmt w:val="bullet"/>
      <w:lvlText w:val="-"/>
      <w:lvlJc w:val="left"/>
      <w:pPr>
        <w:tabs>
          <w:tab w:val="left" w:pos="720"/>
        </w:tabs>
        <w:ind w:left="720" w:hanging="360"/>
      </w:pPr>
      <w:rPr>
        <w:rFonts w:ascii="Arial Narrow" w:eastAsia="Times New Roman" w:hAnsi="Arial Narrow" w:cs="Aria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E360F08"/>
    <w:multiLevelType w:val="hybridMultilevel"/>
    <w:tmpl w:val="B9C06E9A"/>
    <w:styleLink w:val="Style10import"/>
    <w:lvl w:ilvl="0" w:tplc="7C484EAE">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49ACAD8">
      <w:start w:val="1"/>
      <w:numFmt w:val="bullet"/>
      <w:lvlText w:val="·"/>
      <w:lvlJc w:val="left"/>
      <w:pPr>
        <w:tabs>
          <w:tab w:val="left" w:pos="360"/>
        </w:tabs>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CD0FFC0">
      <w:start w:val="1"/>
      <w:numFmt w:val="bullet"/>
      <w:lvlText w:val="·"/>
      <w:lvlJc w:val="left"/>
      <w:pPr>
        <w:tabs>
          <w:tab w:val="left" w:pos="360"/>
        </w:tabs>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5C4FA7E">
      <w:start w:val="1"/>
      <w:numFmt w:val="bullet"/>
      <w:lvlText w:val="·"/>
      <w:lvlJc w:val="left"/>
      <w:pPr>
        <w:tabs>
          <w:tab w:val="left" w:pos="360"/>
        </w:tabs>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665CEA">
      <w:start w:val="1"/>
      <w:numFmt w:val="bullet"/>
      <w:lvlText w:val="·"/>
      <w:lvlJc w:val="left"/>
      <w:pPr>
        <w:tabs>
          <w:tab w:val="left" w:pos="360"/>
        </w:tabs>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0C7B60">
      <w:start w:val="1"/>
      <w:numFmt w:val="bullet"/>
      <w:lvlText w:val="·"/>
      <w:lvlJc w:val="left"/>
      <w:pPr>
        <w:tabs>
          <w:tab w:val="left" w:pos="360"/>
        </w:tabs>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967F6A">
      <w:start w:val="1"/>
      <w:numFmt w:val="bullet"/>
      <w:lvlText w:val="·"/>
      <w:lvlJc w:val="left"/>
      <w:pPr>
        <w:tabs>
          <w:tab w:val="left" w:pos="360"/>
        </w:tabs>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0ABB46">
      <w:start w:val="1"/>
      <w:numFmt w:val="bullet"/>
      <w:lvlText w:val="·"/>
      <w:lvlJc w:val="left"/>
      <w:pPr>
        <w:tabs>
          <w:tab w:val="left" w:pos="360"/>
        </w:tabs>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374D972">
      <w:start w:val="1"/>
      <w:numFmt w:val="bullet"/>
      <w:lvlText w:val="·"/>
      <w:lvlJc w:val="left"/>
      <w:pPr>
        <w:tabs>
          <w:tab w:val="left" w:pos="360"/>
        </w:tabs>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nsid w:val="5F6C72D1"/>
    <w:multiLevelType w:val="multilevel"/>
    <w:tmpl w:val="DB84F57A"/>
    <w:lvl w:ilvl="0">
      <w:start w:val="1"/>
      <w:numFmt w:val="decimal"/>
      <w:pStyle w:val="Normal3"/>
      <w:lvlText w:val="%1."/>
      <w:lvlJc w:val="left"/>
      <w:pPr>
        <w:ind w:left="360" w:hanging="360"/>
      </w:pPr>
      <w:rPr>
        <w:rFonts w:asciiTheme="minorHAnsi" w:hAnsiTheme="minorHAnsi" w:cstheme="minorHAnsi" w:hint="default"/>
        <w:b w:val="0"/>
        <w:sz w:val="22"/>
        <w:szCs w:val="22"/>
      </w:rPr>
    </w:lvl>
    <w:lvl w:ilvl="1">
      <w:start w:val="1"/>
      <w:numFmt w:val="lowerLetter"/>
      <w:lvlText w:val="(%2)"/>
      <w:lvlJc w:val="left"/>
      <w:pPr>
        <w:ind w:left="720" w:hanging="360"/>
      </w:pPr>
      <w:rPr>
        <w:rFonts w:hint="default"/>
        <w:color w:val="auto"/>
        <w:sz w:val="22"/>
        <w:szCs w:val="24"/>
      </w:rPr>
    </w:lvl>
    <w:lvl w:ilvl="2">
      <w:start w:val="1"/>
      <w:numFmt w:val="lowerRoman"/>
      <w:lvlText w:val="(%3)"/>
      <w:lvlJc w:val="righ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4474A12"/>
    <w:multiLevelType w:val="hybridMultilevel"/>
    <w:tmpl w:val="9DBCC820"/>
    <w:styleLink w:val="Style7import"/>
    <w:lvl w:ilvl="0" w:tplc="2EA018D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20F70">
      <w:start w:val="1"/>
      <w:numFmt w:val="bullet"/>
      <w:lvlText w:val="–"/>
      <w:lvlJc w:val="left"/>
      <w:pPr>
        <w:tabs>
          <w:tab w:val="left" w:pos="360"/>
        </w:tabs>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1C166A">
      <w:start w:val="1"/>
      <w:numFmt w:val="bullet"/>
      <w:lvlText w:val="▪"/>
      <w:lvlJc w:val="left"/>
      <w:pPr>
        <w:tabs>
          <w:tab w:val="left" w:pos="360"/>
        </w:tabs>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B6FC1C">
      <w:start w:val="1"/>
      <w:numFmt w:val="bullet"/>
      <w:lvlText w:val="•"/>
      <w:lvlJc w:val="left"/>
      <w:pPr>
        <w:tabs>
          <w:tab w:val="left" w:pos="360"/>
        </w:tabs>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94C1F96">
      <w:start w:val="1"/>
      <w:numFmt w:val="bullet"/>
      <w:lvlText w:val="o"/>
      <w:lvlJc w:val="left"/>
      <w:pPr>
        <w:tabs>
          <w:tab w:val="left" w:pos="360"/>
        </w:tabs>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22CC02">
      <w:start w:val="1"/>
      <w:numFmt w:val="bullet"/>
      <w:lvlText w:val="▪"/>
      <w:lvlJc w:val="left"/>
      <w:pPr>
        <w:tabs>
          <w:tab w:val="left" w:pos="360"/>
        </w:tabs>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78DB70">
      <w:start w:val="1"/>
      <w:numFmt w:val="bullet"/>
      <w:lvlText w:val="•"/>
      <w:lvlJc w:val="left"/>
      <w:pPr>
        <w:tabs>
          <w:tab w:val="left" w:pos="360"/>
        </w:tabs>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E24900">
      <w:start w:val="1"/>
      <w:numFmt w:val="bullet"/>
      <w:lvlText w:val="o"/>
      <w:lvlJc w:val="left"/>
      <w:pPr>
        <w:tabs>
          <w:tab w:val="left" w:pos="360"/>
        </w:tabs>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24A2D4">
      <w:start w:val="1"/>
      <w:numFmt w:val="bullet"/>
      <w:lvlText w:val="▪"/>
      <w:lvlJc w:val="left"/>
      <w:pPr>
        <w:tabs>
          <w:tab w:val="left" w:pos="360"/>
        </w:tabs>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nsid w:val="65152776"/>
    <w:multiLevelType w:val="hybridMultilevel"/>
    <w:tmpl w:val="21481908"/>
    <w:lvl w:ilvl="0" w:tplc="DC7AE908">
      <w:start w:val="1"/>
      <w:numFmt w:val="decimal"/>
      <w:lvlText w:val="%1."/>
      <w:lvlJc w:val="left"/>
      <w:pPr>
        <w:ind w:left="36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702C74"/>
    <w:multiLevelType w:val="hybridMultilevel"/>
    <w:tmpl w:val="B0A4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CF3F68"/>
    <w:multiLevelType w:val="hybridMultilevel"/>
    <w:tmpl w:val="96FCC610"/>
    <w:styleLink w:val="Puces"/>
    <w:lvl w:ilvl="0" w:tplc="07DA7330">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6CF038">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F0F7F4">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885C3E">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382062">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741AB6">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A4AD38">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888EB4">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E8B646">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nsid w:val="6FE036B5"/>
    <w:multiLevelType w:val="hybridMultilevel"/>
    <w:tmpl w:val="D59E88A8"/>
    <w:lvl w:ilvl="0" w:tplc="2236CF6C">
      <w:start w:val="10"/>
      <w:numFmt w:val="bullet"/>
      <w:lvlText w:val="-"/>
      <w:lvlJc w:val="left"/>
      <w:pPr>
        <w:ind w:left="720" w:hanging="360"/>
      </w:pPr>
      <w:rPr>
        <w:rFonts w:ascii="Calibri" w:eastAsiaTheme="minorHAnsi" w:hAnsi="Calibri" w:cs="Calibri" w:hint="default"/>
      </w:rPr>
    </w:lvl>
    <w:lvl w:ilvl="1" w:tplc="FB6E62FA">
      <w:numFmt w:val="bullet"/>
      <w:lvlText w:val="•"/>
      <w:lvlJc w:val="left"/>
      <w:pPr>
        <w:ind w:left="1790" w:hanging="710"/>
      </w:pPr>
      <w:rPr>
        <w:rFonts w:ascii="Century Gothic" w:eastAsia="Arial Unicode MS" w:hAnsi="Century Gothic" w:cs="Arial Unicode M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6781B27"/>
    <w:multiLevelType w:val="hybridMultilevel"/>
    <w:tmpl w:val="32E49AA6"/>
    <w:lvl w:ilvl="0" w:tplc="0F544DEE">
      <w:start w:val="2"/>
      <w:numFmt w:val="bullet"/>
      <w:lvlText w:val="-"/>
      <w:lvlJc w:val="left"/>
      <w:pPr>
        <w:ind w:left="720" w:hanging="360"/>
      </w:pPr>
      <w:rPr>
        <w:rFonts w:ascii="Century Gothic" w:eastAsia="Calibri" w:hAnsi="Century Gothic"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047F74"/>
    <w:multiLevelType w:val="hybridMultilevel"/>
    <w:tmpl w:val="CA248434"/>
    <w:styleLink w:val="Style8import"/>
    <w:lvl w:ilvl="0" w:tplc="230CC8C8">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0AFE7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02873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818095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6BA5AF6">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F20628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BEDD1C">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5A5AFA">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028B4F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15"/>
  </w:num>
  <w:num w:numId="2">
    <w:abstractNumId w:val="16"/>
  </w:num>
  <w:num w:numId="3">
    <w:abstractNumId w:val="14"/>
  </w:num>
  <w:num w:numId="4">
    <w:abstractNumId w:val="9"/>
  </w:num>
  <w:num w:numId="5">
    <w:abstractNumId w:val="21"/>
  </w:num>
  <w:num w:numId="6">
    <w:abstractNumId w:val="27"/>
  </w:num>
  <w:num w:numId="7">
    <w:abstractNumId w:val="13"/>
  </w:num>
  <w:num w:numId="8">
    <w:abstractNumId w:val="19"/>
  </w:num>
  <w:num w:numId="9">
    <w:abstractNumId w:val="7"/>
  </w:num>
  <w:num w:numId="10">
    <w:abstractNumId w:val="17"/>
  </w:num>
  <w:num w:numId="11">
    <w:abstractNumId w:val="24"/>
  </w:num>
  <w:num w:numId="12">
    <w:abstractNumId w:val="2"/>
  </w:num>
  <w:num w:numId="13">
    <w:abstractNumId w:val="20"/>
  </w:num>
  <w:num w:numId="14">
    <w:abstractNumId w:val="6"/>
  </w:num>
  <w:num w:numId="15">
    <w:abstractNumId w:val="23"/>
  </w:num>
  <w:num w:numId="16">
    <w:abstractNumId w:val="25"/>
  </w:num>
  <w:num w:numId="17">
    <w:abstractNumId w:val="1"/>
  </w:num>
  <w:num w:numId="18">
    <w:abstractNumId w:val="4"/>
  </w:num>
  <w:num w:numId="19">
    <w:abstractNumId w:val="11"/>
  </w:num>
  <w:num w:numId="20">
    <w:abstractNumId w:val="8"/>
  </w:num>
  <w:num w:numId="21">
    <w:abstractNumId w:val="18"/>
  </w:num>
  <w:num w:numId="22">
    <w:abstractNumId w:val="22"/>
  </w:num>
  <w:num w:numId="23">
    <w:abstractNumId w:val="12"/>
  </w:num>
  <w:num w:numId="24">
    <w:abstractNumId w:val="5"/>
  </w:num>
  <w:num w:numId="25">
    <w:abstractNumId w:val="26"/>
  </w:num>
  <w:num w:numId="26">
    <w:abstractNumId w:val="3"/>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9C7"/>
    <w:rsid w:val="000319A4"/>
    <w:rsid w:val="00035A41"/>
    <w:rsid w:val="00044413"/>
    <w:rsid w:val="00061C32"/>
    <w:rsid w:val="000655E8"/>
    <w:rsid w:val="0006563E"/>
    <w:rsid w:val="00071D36"/>
    <w:rsid w:val="00086E46"/>
    <w:rsid w:val="000A6094"/>
    <w:rsid w:val="000B748C"/>
    <w:rsid w:val="000C123C"/>
    <w:rsid w:val="000C1438"/>
    <w:rsid w:val="000C41C9"/>
    <w:rsid w:val="000E2CA7"/>
    <w:rsid w:val="000F74B2"/>
    <w:rsid w:val="000F7F67"/>
    <w:rsid w:val="00103CBC"/>
    <w:rsid w:val="00105F3D"/>
    <w:rsid w:val="0013688C"/>
    <w:rsid w:val="00147924"/>
    <w:rsid w:val="0015450C"/>
    <w:rsid w:val="001574BD"/>
    <w:rsid w:val="00183E5C"/>
    <w:rsid w:val="00186FA4"/>
    <w:rsid w:val="00193EB9"/>
    <w:rsid w:val="001979CA"/>
    <w:rsid w:val="001B057A"/>
    <w:rsid w:val="001B33D5"/>
    <w:rsid w:val="001B33DE"/>
    <w:rsid w:val="001C47F9"/>
    <w:rsid w:val="001F0651"/>
    <w:rsid w:val="001F3806"/>
    <w:rsid w:val="001F6D1D"/>
    <w:rsid w:val="001F7074"/>
    <w:rsid w:val="002175C1"/>
    <w:rsid w:val="00220FC6"/>
    <w:rsid w:val="00232E5E"/>
    <w:rsid w:val="002373EC"/>
    <w:rsid w:val="0024500B"/>
    <w:rsid w:val="00245A03"/>
    <w:rsid w:val="00251ECC"/>
    <w:rsid w:val="00261FDD"/>
    <w:rsid w:val="0026728A"/>
    <w:rsid w:val="00272B3B"/>
    <w:rsid w:val="00283ED7"/>
    <w:rsid w:val="00291D87"/>
    <w:rsid w:val="00296189"/>
    <w:rsid w:val="002A208B"/>
    <w:rsid w:val="002A6C21"/>
    <w:rsid w:val="002B31D7"/>
    <w:rsid w:val="002C0FF3"/>
    <w:rsid w:val="002D23DD"/>
    <w:rsid w:val="002D26AE"/>
    <w:rsid w:val="002D63EF"/>
    <w:rsid w:val="002D7819"/>
    <w:rsid w:val="002E0CA0"/>
    <w:rsid w:val="002E762E"/>
    <w:rsid w:val="002E7E77"/>
    <w:rsid w:val="002F250E"/>
    <w:rsid w:val="002F378D"/>
    <w:rsid w:val="002F50EB"/>
    <w:rsid w:val="00303EE3"/>
    <w:rsid w:val="00305383"/>
    <w:rsid w:val="00314603"/>
    <w:rsid w:val="00320C9D"/>
    <w:rsid w:val="003267FD"/>
    <w:rsid w:val="0033163C"/>
    <w:rsid w:val="003410D4"/>
    <w:rsid w:val="0034535F"/>
    <w:rsid w:val="00346FF5"/>
    <w:rsid w:val="003703E8"/>
    <w:rsid w:val="00371B26"/>
    <w:rsid w:val="00374FBE"/>
    <w:rsid w:val="00387D91"/>
    <w:rsid w:val="00395965"/>
    <w:rsid w:val="00396458"/>
    <w:rsid w:val="00396585"/>
    <w:rsid w:val="003A0011"/>
    <w:rsid w:val="003B657A"/>
    <w:rsid w:val="003C0C3E"/>
    <w:rsid w:val="003C47D5"/>
    <w:rsid w:val="003F3172"/>
    <w:rsid w:val="003F75D1"/>
    <w:rsid w:val="004059C7"/>
    <w:rsid w:val="0041742A"/>
    <w:rsid w:val="00421947"/>
    <w:rsid w:val="00423560"/>
    <w:rsid w:val="0042522C"/>
    <w:rsid w:val="00427DA2"/>
    <w:rsid w:val="0043374E"/>
    <w:rsid w:val="0043560F"/>
    <w:rsid w:val="00460DC6"/>
    <w:rsid w:val="0047327B"/>
    <w:rsid w:val="004813C4"/>
    <w:rsid w:val="00481DB2"/>
    <w:rsid w:val="004822A2"/>
    <w:rsid w:val="004845D1"/>
    <w:rsid w:val="0049184A"/>
    <w:rsid w:val="004924E6"/>
    <w:rsid w:val="00493803"/>
    <w:rsid w:val="004A00B6"/>
    <w:rsid w:val="004B07DD"/>
    <w:rsid w:val="004C0C79"/>
    <w:rsid w:val="004C2571"/>
    <w:rsid w:val="004C7A31"/>
    <w:rsid w:val="004D389F"/>
    <w:rsid w:val="004D65E8"/>
    <w:rsid w:val="004F2F44"/>
    <w:rsid w:val="004F68C1"/>
    <w:rsid w:val="00501289"/>
    <w:rsid w:val="0050769E"/>
    <w:rsid w:val="0051430F"/>
    <w:rsid w:val="0052125E"/>
    <w:rsid w:val="00525BFA"/>
    <w:rsid w:val="005266AE"/>
    <w:rsid w:val="00532B5C"/>
    <w:rsid w:val="0053382A"/>
    <w:rsid w:val="005450C7"/>
    <w:rsid w:val="0055486A"/>
    <w:rsid w:val="00560164"/>
    <w:rsid w:val="00560DA5"/>
    <w:rsid w:val="00560F6B"/>
    <w:rsid w:val="00561E32"/>
    <w:rsid w:val="0056446A"/>
    <w:rsid w:val="005648EF"/>
    <w:rsid w:val="00564F65"/>
    <w:rsid w:val="00572DED"/>
    <w:rsid w:val="0057659E"/>
    <w:rsid w:val="00586367"/>
    <w:rsid w:val="005866D0"/>
    <w:rsid w:val="00587EE0"/>
    <w:rsid w:val="00597369"/>
    <w:rsid w:val="005A780A"/>
    <w:rsid w:val="005B367B"/>
    <w:rsid w:val="005B60C7"/>
    <w:rsid w:val="005B7938"/>
    <w:rsid w:val="005C0138"/>
    <w:rsid w:val="005D08F6"/>
    <w:rsid w:val="005E03B8"/>
    <w:rsid w:val="005E2EF3"/>
    <w:rsid w:val="006032BB"/>
    <w:rsid w:val="00615CF1"/>
    <w:rsid w:val="0062369E"/>
    <w:rsid w:val="00625679"/>
    <w:rsid w:val="006259BE"/>
    <w:rsid w:val="00630AC4"/>
    <w:rsid w:val="00651B64"/>
    <w:rsid w:val="006605CF"/>
    <w:rsid w:val="00665725"/>
    <w:rsid w:val="0066573F"/>
    <w:rsid w:val="0067631C"/>
    <w:rsid w:val="00680B8F"/>
    <w:rsid w:val="006A6163"/>
    <w:rsid w:val="006A6FB3"/>
    <w:rsid w:val="006C3357"/>
    <w:rsid w:val="006D18D0"/>
    <w:rsid w:val="006E2A86"/>
    <w:rsid w:val="007164F4"/>
    <w:rsid w:val="00721943"/>
    <w:rsid w:val="00741BC8"/>
    <w:rsid w:val="007513B5"/>
    <w:rsid w:val="00773F74"/>
    <w:rsid w:val="007759C0"/>
    <w:rsid w:val="007760D7"/>
    <w:rsid w:val="007A5B81"/>
    <w:rsid w:val="007B1F3B"/>
    <w:rsid w:val="007B3A08"/>
    <w:rsid w:val="007B6251"/>
    <w:rsid w:val="007C082E"/>
    <w:rsid w:val="007D41F4"/>
    <w:rsid w:val="007E1D2C"/>
    <w:rsid w:val="007E281C"/>
    <w:rsid w:val="007E2DA1"/>
    <w:rsid w:val="007F52E6"/>
    <w:rsid w:val="007F5842"/>
    <w:rsid w:val="00806E84"/>
    <w:rsid w:val="00807BD7"/>
    <w:rsid w:val="00812DD6"/>
    <w:rsid w:val="00825AF5"/>
    <w:rsid w:val="00831D41"/>
    <w:rsid w:val="00836C8C"/>
    <w:rsid w:val="00853E56"/>
    <w:rsid w:val="00860A70"/>
    <w:rsid w:val="00866DF3"/>
    <w:rsid w:val="00867DE9"/>
    <w:rsid w:val="008716B8"/>
    <w:rsid w:val="0087235F"/>
    <w:rsid w:val="00877C5A"/>
    <w:rsid w:val="008830F8"/>
    <w:rsid w:val="0088543F"/>
    <w:rsid w:val="00890A3B"/>
    <w:rsid w:val="008967DE"/>
    <w:rsid w:val="008A2102"/>
    <w:rsid w:val="008B366A"/>
    <w:rsid w:val="008E44D6"/>
    <w:rsid w:val="008E500F"/>
    <w:rsid w:val="008F0094"/>
    <w:rsid w:val="008F1367"/>
    <w:rsid w:val="008F5957"/>
    <w:rsid w:val="009129AE"/>
    <w:rsid w:val="00915B91"/>
    <w:rsid w:val="009369C5"/>
    <w:rsid w:val="00973EBF"/>
    <w:rsid w:val="00977E69"/>
    <w:rsid w:val="00981D10"/>
    <w:rsid w:val="009912E2"/>
    <w:rsid w:val="009933E6"/>
    <w:rsid w:val="009978FB"/>
    <w:rsid w:val="009B25A2"/>
    <w:rsid w:val="009B328B"/>
    <w:rsid w:val="009C6268"/>
    <w:rsid w:val="009D4868"/>
    <w:rsid w:val="009E5540"/>
    <w:rsid w:val="009F6830"/>
    <w:rsid w:val="00A25FBA"/>
    <w:rsid w:val="00A268F9"/>
    <w:rsid w:val="00A331B6"/>
    <w:rsid w:val="00A34A9E"/>
    <w:rsid w:val="00A37887"/>
    <w:rsid w:val="00A45C4A"/>
    <w:rsid w:val="00A71BC6"/>
    <w:rsid w:val="00A77340"/>
    <w:rsid w:val="00A800C2"/>
    <w:rsid w:val="00AA3EAB"/>
    <w:rsid w:val="00AB4EA3"/>
    <w:rsid w:val="00AB5516"/>
    <w:rsid w:val="00AD132E"/>
    <w:rsid w:val="00AD2D85"/>
    <w:rsid w:val="00AD47E9"/>
    <w:rsid w:val="00AE3C1D"/>
    <w:rsid w:val="00B01096"/>
    <w:rsid w:val="00B1206A"/>
    <w:rsid w:val="00B12CBF"/>
    <w:rsid w:val="00B307D6"/>
    <w:rsid w:val="00B31326"/>
    <w:rsid w:val="00B62B26"/>
    <w:rsid w:val="00B65750"/>
    <w:rsid w:val="00B809C7"/>
    <w:rsid w:val="00B92129"/>
    <w:rsid w:val="00BA3CAC"/>
    <w:rsid w:val="00BA5715"/>
    <w:rsid w:val="00BA6926"/>
    <w:rsid w:val="00BB20B0"/>
    <w:rsid w:val="00BE1A9E"/>
    <w:rsid w:val="00BE555C"/>
    <w:rsid w:val="00BF02F7"/>
    <w:rsid w:val="00BF6BAA"/>
    <w:rsid w:val="00C233BD"/>
    <w:rsid w:val="00C2695A"/>
    <w:rsid w:val="00C33CC9"/>
    <w:rsid w:val="00C33D00"/>
    <w:rsid w:val="00C414F5"/>
    <w:rsid w:val="00C4753E"/>
    <w:rsid w:val="00C517DC"/>
    <w:rsid w:val="00C7167A"/>
    <w:rsid w:val="00C77462"/>
    <w:rsid w:val="00C874FC"/>
    <w:rsid w:val="00C94B41"/>
    <w:rsid w:val="00CA2419"/>
    <w:rsid w:val="00CC533F"/>
    <w:rsid w:val="00CD7FC3"/>
    <w:rsid w:val="00CE07F0"/>
    <w:rsid w:val="00CE3F66"/>
    <w:rsid w:val="00CE7067"/>
    <w:rsid w:val="00D2236A"/>
    <w:rsid w:val="00D32723"/>
    <w:rsid w:val="00D36CA4"/>
    <w:rsid w:val="00D47294"/>
    <w:rsid w:val="00D500BF"/>
    <w:rsid w:val="00D7719C"/>
    <w:rsid w:val="00DA54D6"/>
    <w:rsid w:val="00DB08A5"/>
    <w:rsid w:val="00DB1079"/>
    <w:rsid w:val="00DC05E8"/>
    <w:rsid w:val="00DC0F2A"/>
    <w:rsid w:val="00DD1B6F"/>
    <w:rsid w:val="00DD56C0"/>
    <w:rsid w:val="00DE23CB"/>
    <w:rsid w:val="00DE58A0"/>
    <w:rsid w:val="00DF03A1"/>
    <w:rsid w:val="00DF1E0F"/>
    <w:rsid w:val="00E0782C"/>
    <w:rsid w:val="00E1769C"/>
    <w:rsid w:val="00E260BA"/>
    <w:rsid w:val="00E26426"/>
    <w:rsid w:val="00E266E4"/>
    <w:rsid w:val="00E44ED1"/>
    <w:rsid w:val="00E52A9F"/>
    <w:rsid w:val="00E562BF"/>
    <w:rsid w:val="00E60834"/>
    <w:rsid w:val="00E64F5E"/>
    <w:rsid w:val="00E76E5F"/>
    <w:rsid w:val="00E771CB"/>
    <w:rsid w:val="00EA034A"/>
    <w:rsid w:val="00EA383E"/>
    <w:rsid w:val="00EB5F8E"/>
    <w:rsid w:val="00EC6E58"/>
    <w:rsid w:val="00EE1C09"/>
    <w:rsid w:val="00EE47B3"/>
    <w:rsid w:val="00F02DD4"/>
    <w:rsid w:val="00F14EF9"/>
    <w:rsid w:val="00F15782"/>
    <w:rsid w:val="00F31147"/>
    <w:rsid w:val="00F31C88"/>
    <w:rsid w:val="00F35FF0"/>
    <w:rsid w:val="00F43744"/>
    <w:rsid w:val="00F512E3"/>
    <w:rsid w:val="00F517DE"/>
    <w:rsid w:val="00F61B6B"/>
    <w:rsid w:val="00F7382C"/>
    <w:rsid w:val="00FA1C1B"/>
    <w:rsid w:val="00FB18D8"/>
    <w:rsid w:val="00FB2A2B"/>
    <w:rsid w:val="00FC1C76"/>
    <w:rsid w:val="00FD54E8"/>
    <w:rsid w:val="00FF2432"/>
    <w:rsid w:val="00FF619A"/>
    <w:rsid w:val="00FF683F"/>
    <w:rsid w:val="1DB66C2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7AB7F6"/>
  <w15:docId w15:val="{35069705-7DCC-4697-86A5-1E5C23EF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lang w:val="en-US"/>
    </w:rPr>
  </w:style>
  <w:style w:type="paragraph" w:styleId="Titre2">
    <w:name w:val="heading 2"/>
    <w:basedOn w:val="Normal"/>
    <w:next w:val="Normal"/>
    <w:link w:val="Titre2Car"/>
    <w:uiPriority w:val="9"/>
    <w:unhideWhenUsed/>
    <w:qFormat/>
    <w:rsid w:val="00FB18D8"/>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after="120"/>
      <w:jc w:val="both"/>
      <w:outlineLvl w:val="1"/>
    </w:pPr>
    <w:rPr>
      <w:rFonts w:eastAsia="Times New Roman" w:cs="Times New Roman"/>
      <w:bCs/>
      <w:color w:val="2E74B5"/>
      <w:sz w:val="22"/>
      <w:szCs w:val="22"/>
      <w:bdr w:val="none" w:sz="0" w:space="0" w:color="auto"/>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link w:val="En-tteCar"/>
    <w:uiPriority w:val="99"/>
    <w:pPr>
      <w:tabs>
        <w:tab w:val="right" w:pos="9020"/>
      </w:tabs>
    </w:pPr>
    <w:rPr>
      <w:rFonts w:ascii="Helvetica Neue" w:hAnsi="Helvetica Neue" w:cs="Arial Unicode MS"/>
      <w:color w:val="000000"/>
      <w:sz w:val="24"/>
      <w:szCs w:val="24"/>
    </w:rPr>
  </w:style>
  <w:style w:type="paragraph" w:styleId="Pieddepage">
    <w:name w:val="footer"/>
    <w:pPr>
      <w:tabs>
        <w:tab w:val="center" w:pos="4536"/>
        <w:tab w:val="right" w:pos="9072"/>
      </w:tabs>
    </w:pPr>
    <w:rPr>
      <w:rFonts w:cs="Arial Unicode MS"/>
      <w:color w:val="000000"/>
      <w:sz w:val="24"/>
      <w:szCs w:val="24"/>
      <w:u w:color="000000"/>
      <w:lang w:val="en-US"/>
    </w:rPr>
  </w:style>
  <w:style w:type="numbering" w:customStyle="1" w:styleId="Style6import">
    <w:name w:val="Style 6 importé"/>
    <w:pPr>
      <w:numPr>
        <w:numId w:val="1"/>
      </w:numPr>
    </w:pPr>
  </w:style>
  <w:style w:type="numbering" w:customStyle="1" w:styleId="Style4import">
    <w:name w:val="Style 4 importé"/>
    <w:pPr>
      <w:numPr>
        <w:numId w:val="2"/>
      </w:numPr>
    </w:pPr>
  </w:style>
  <w:style w:type="paragraph" w:styleId="Corpsdetexte">
    <w:name w:val="Body Text"/>
    <w:pPr>
      <w:spacing w:after="120"/>
    </w:pPr>
    <w:rPr>
      <w:rFonts w:cs="Arial Unicode MS"/>
      <w:color w:val="000000"/>
      <w:sz w:val="24"/>
      <w:szCs w:val="24"/>
      <w:u w:color="000000"/>
    </w:rPr>
  </w:style>
  <w:style w:type="paragraph" w:styleId="Pardeliste">
    <w:name w:val="List Paragraph"/>
    <w:aliases w:val="List,- List tir,liste 1,puce 1,References,Bullets,Bullet L1,Figures,Liste 1,Numbered List Paragraph,ReferencesCxSpLast,List Paragraph (numbered (a)),Use Case List Paragraph,Liste couleur - Accent 11,Paragraphe  revu,3,Celula,Ha,1,본문(내용)"/>
    <w:link w:val="PardelisteCar"/>
    <w:uiPriority w:val="34"/>
    <w:qFormat/>
    <w:pPr>
      <w:spacing w:after="200" w:line="276" w:lineRule="auto"/>
      <w:ind w:left="720"/>
    </w:pPr>
    <w:rPr>
      <w:rFonts w:ascii="Calibri" w:eastAsia="Calibri" w:hAnsi="Calibri" w:cs="Calibri"/>
      <w:color w:val="000000"/>
      <w:sz w:val="22"/>
      <w:szCs w:val="22"/>
      <w:u w:color="000000"/>
    </w:rPr>
  </w:style>
  <w:style w:type="numbering" w:customStyle="1" w:styleId="Style1import">
    <w:name w:val="Style 1 importé"/>
    <w:pPr>
      <w:numPr>
        <w:numId w:val="3"/>
      </w:numPr>
    </w:pPr>
  </w:style>
  <w:style w:type="numbering" w:customStyle="1" w:styleId="Style5import">
    <w:name w:val="Style 5 importé"/>
    <w:pPr>
      <w:numPr>
        <w:numId w:val="4"/>
      </w:numPr>
    </w:pPr>
  </w:style>
  <w:style w:type="numbering" w:customStyle="1" w:styleId="Style7import">
    <w:name w:val="Style 7 importé"/>
    <w:pPr>
      <w:numPr>
        <w:numId w:val="5"/>
      </w:numPr>
    </w:pPr>
  </w:style>
  <w:style w:type="numbering" w:customStyle="1" w:styleId="Style8import">
    <w:name w:val="Style 8 importé"/>
    <w:pPr>
      <w:numPr>
        <w:numId w:val="6"/>
      </w:numPr>
    </w:pPr>
  </w:style>
  <w:style w:type="numbering" w:customStyle="1" w:styleId="Style9import">
    <w:name w:val="Style 9 importé"/>
    <w:pPr>
      <w:numPr>
        <w:numId w:val="7"/>
      </w:numPr>
    </w:pPr>
  </w:style>
  <w:style w:type="numbering" w:customStyle="1" w:styleId="Style10import">
    <w:name w:val="Style 10 importé"/>
    <w:pPr>
      <w:numPr>
        <w:numId w:val="8"/>
      </w:numPr>
    </w:pPr>
  </w:style>
  <w:style w:type="numbering" w:customStyle="1" w:styleId="Style11import">
    <w:name w:val="Style 11 importé"/>
    <w:pPr>
      <w:numPr>
        <w:numId w:val="9"/>
      </w:numPr>
    </w:pPr>
  </w:style>
  <w:style w:type="numbering" w:customStyle="1" w:styleId="Style12import">
    <w:name w:val="Style 12 importé"/>
    <w:pPr>
      <w:numPr>
        <w:numId w:val="10"/>
      </w:numPr>
    </w:pPr>
  </w:style>
  <w:style w:type="numbering" w:customStyle="1" w:styleId="Puces">
    <w:name w:val="Puces"/>
    <w:pPr>
      <w:numPr>
        <w:numId w:val="11"/>
      </w:numPr>
    </w:pPr>
  </w:style>
  <w:style w:type="paragraph" w:styleId="Textedebulles">
    <w:name w:val="Balloon Text"/>
    <w:basedOn w:val="Normal"/>
    <w:link w:val="TextedebullesCar"/>
    <w:uiPriority w:val="99"/>
    <w:semiHidden/>
    <w:unhideWhenUsed/>
    <w:rsid w:val="00EB5F8E"/>
    <w:rPr>
      <w:rFonts w:ascii="Lucida Grande" w:hAnsi="Lucida Grande"/>
      <w:sz w:val="18"/>
      <w:szCs w:val="18"/>
    </w:rPr>
  </w:style>
  <w:style w:type="character" w:customStyle="1" w:styleId="TextedebullesCar">
    <w:name w:val="Texte de bulles Car"/>
    <w:basedOn w:val="Policepardfaut"/>
    <w:link w:val="Textedebulles"/>
    <w:uiPriority w:val="99"/>
    <w:semiHidden/>
    <w:rsid w:val="00EB5F8E"/>
    <w:rPr>
      <w:rFonts w:ascii="Lucida Grande" w:hAnsi="Lucida Grande" w:cs="Arial Unicode MS"/>
      <w:color w:val="000000"/>
      <w:sz w:val="18"/>
      <w:szCs w:val="18"/>
      <w:u w:color="000000"/>
      <w:lang w:val="en-US"/>
    </w:rPr>
  </w:style>
  <w:style w:type="character" w:styleId="Marquedecommentaire">
    <w:name w:val="annotation reference"/>
    <w:basedOn w:val="Policepardfaut"/>
    <w:uiPriority w:val="99"/>
    <w:semiHidden/>
    <w:unhideWhenUsed/>
    <w:rsid w:val="00EB5F8E"/>
    <w:rPr>
      <w:sz w:val="18"/>
      <w:szCs w:val="18"/>
    </w:rPr>
  </w:style>
  <w:style w:type="paragraph" w:styleId="Commentaire">
    <w:name w:val="annotation text"/>
    <w:basedOn w:val="Normal"/>
    <w:link w:val="CommentaireCar"/>
    <w:uiPriority w:val="99"/>
    <w:unhideWhenUsed/>
    <w:rsid w:val="00EB5F8E"/>
  </w:style>
  <w:style w:type="character" w:customStyle="1" w:styleId="CommentaireCar">
    <w:name w:val="Commentaire Car"/>
    <w:basedOn w:val="Policepardfaut"/>
    <w:link w:val="Commentaire"/>
    <w:uiPriority w:val="99"/>
    <w:rsid w:val="00EB5F8E"/>
    <w:rPr>
      <w:rFonts w:cs="Arial Unicode MS"/>
      <w:color w:val="000000"/>
      <w:sz w:val="24"/>
      <w:szCs w:val="24"/>
      <w:u w:color="000000"/>
      <w:lang w:val="en-US"/>
    </w:rPr>
  </w:style>
  <w:style w:type="paragraph" w:styleId="Objetducommentaire">
    <w:name w:val="annotation subject"/>
    <w:basedOn w:val="Commentaire"/>
    <w:next w:val="Commentaire"/>
    <w:link w:val="ObjetducommentaireCar"/>
    <w:uiPriority w:val="99"/>
    <w:semiHidden/>
    <w:unhideWhenUsed/>
    <w:rsid w:val="00EB5F8E"/>
    <w:rPr>
      <w:b/>
      <w:bCs/>
      <w:sz w:val="20"/>
      <w:szCs w:val="20"/>
    </w:rPr>
  </w:style>
  <w:style w:type="character" w:customStyle="1" w:styleId="ObjetducommentaireCar">
    <w:name w:val="Objet du commentaire Car"/>
    <w:basedOn w:val="CommentaireCar"/>
    <w:link w:val="Objetducommentaire"/>
    <w:uiPriority w:val="99"/>
    <w:semiHidden/>
    <w:rsid w:val="00EB5F8E"/>
    <w:rPr>
      <w:rFonts w:cs="Arial Unicode MS"/>
      <w:b/>
      <w:bCs/>
      <w:color w:val="000000"/>
      <w:sz w:val="24"/>
      <w:szCs w:val="24"/>
      <w:u w:color="000000"/>
      <w:lang w:val="en-US"/>
    </w:rPr>
  </w:style>
  <w:style w:type="character" w:customStyle="1" w:styleId="PardelisteCar">
    <w:name w:val="Par. de liste Car"/>
    <w:aliases w:val="List Car,- List tir Car,liste 1 Car,puce 1 Car,References Car,Bullets Car,Bullet L1 Car,Figures Car,Liste 1 Car,Numbered List Paragraph Car,ReferencesCxSpLast Car,List Paragraph (numbered (a)) Car,Use Case List Paragraph Car,3 Car"/>
    <w:basedOn w:val="Policepardfaut"/>
    <w:link w:val="Pardeliste"/>
    <w:uiPriority w:val="34"/>
    <w:qFormat/>
    <w:rsid w:val="00836C8C"/>
    <w:rPr>
      <w:rFonts w:ascii="Calibri" w:eastAsia="Calibri" w:hAnsi="Calibri" w:cs="Calibri"/>
      <w:color w:val="000000"/>
      <w:sz w:val="22"/>
      <w:szCs w:val="22"/>
      <w:u w:color="000000"/>
    </w:rPr>
  </w:style>
  <w:style w:type="paragraph" w:styleId="Notedebasdepage">
    <w:name w:val="footnote text"/>
    <w:aliases w:val="9,ADB,FOOTNOTES,Footnote Text Char Char Char Char,Footnote Text Char Char Char1,Footnote Text Char1 Char,Footnote Text Char1 Char Char Char Char,Footnote Text Char1 Char Char Char1,Footnote Text Char1 Char1 Char,f,fn,ft,A,Footnote"/>
    <w:basedOn w:val="Normal"/>
    <w:link w:val="NotedebasdepageCar"/>
    <w:uiPriority w:val="99"/>
    <w:unhideWhenUsed/>
    <w:qFormat/>
    <w:rsid w:val="00915B9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imes New Roman" w:hAnsiTheme="minorHAnsi" w:cs="Times New Roman"/>
      <w:color w:val="auto"/>
      <w:sz w:val="18"/>
      <w:szCs w:val="20"/>
      <w:bdr w:val="none" w:sz="0" w:space="0" w:color="auto"/>
      <w:lang w:eastAsia="en-US"/>
    </w:rPr>
  </w:style>
  <w:style w:type="character" w:customStyle="1" w:styleId="NotedebasdepageCar">
    <w:name w:val="Note de bas de page Car"/>
    <w:aliases w:val="9 Car,ADB Car,FOOTNOTES Car,Footnote Text Char Char Char Char Car,Footnote Text Char Char Char1 Car,Footnote Text Char1 Char Car,Footnote Text Char1 Char Char Char Char Car,Footnote Text Char1 Char Char Char1 Car,f Car,fn Car"/>
    <w:basedOn w:val="Policepardfaut"/>
    <w:link w:val="Notedebasdepage"/>
    <w:uiPriority w:val="99"/>
    <w:qFormat/>
    <w:rsid w:val="00915B91"/>
    <w:rPr>
      <w:rFonts w:asciiTheme="minorHAnsi" w:eastAsia="Times New Roman" w:hAnsiTheme="minorHAnsi"/>
      <w:sz w:val="18"/>
      <w:bdr w:val="none" w:sz="0" w:space="0" w:color="auto"/>
      <w:lang w:val="en-US" w:eastAsia="en-US"/>
    </w:rPr>
  </w:style>
  <w:style w:type="character" w:styleId="Appelnotedebasdep">
    <w:name w:val="footnote reference"/>
    <w:aliases w:val=" Car Car Car Car Car Car Car Car Char Car Car Char Car Car Car Char Car Char Char Char, Car Car Char Car Char Car Car Char Car Char Char,16 Point,Car Car Char Car Char Car Car Char Car Char Char,Ref,Superscript 6 Point,ftref,R,fr"/>
    <w:link w:val="BVIfnrCarCar"/>
    <w:uiPriority w:val="99"/>
    <w:unhideWhenUsed/>
    <w:qFormat/>
    <w:rsid w:val="00915B91"/>
    <w:rPr>
      <w:vertAlign w:val="superscript"/>
    </w:rPr>
  </w:style>
  <w:style w:type="paragraph" w:customStyle="1" w:styleId="BVIfnrCarCar">
    <w:name w:val="BVI fnr Car Car"/>
    <w:aliases w:val=" BVI fnr Car Car, BVI fnr Car Car Car Car, BVI fnr Car Car Car Car Char Car Char Char,BVI fnr Car,BVI fnr Car Car Car Car,BVI fnr Car Car Car Car Char Car Char Char"/>
    <w:basedOn w:val="Normal"/>
    <w:link w:val="Appelnotedebasdep"/>
    <w:uiPriority w:val="99"/>
    <w:rsid w:val="00915B91"/>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cs="Times New Roman"/>
      <w:color w:val="auto"/>
      <w:sz w:val="20"/>
      <w:szCs w:val="20"/>
      <w:vertAlign w:val="superscript"/>
      <w:lang w:val="fr-FR"/>
    </w:rPr>
  </w:style>
  <w:style w:type="paragraph" w:customStyle="1" w:styleId="yiv1206218853ydp4d043d88msolistparagraph">
    <w:name w:val="yiv1206218853ydp4d043d88msolistparagraph"/>
    <w:basedOn w:val="Normal"/>
    <w:rsid w:val="004813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Titre2Car">
    <w:name w:val="Titre 2 Car"/>
    <w:basedOn w:val="Policepardfaut"/>
    <w:link w:val="Titre2"/>
    <w:uiPriority w:val="9"/>
    <w:rsid w:val="00FB18D8"/>
    <w:rPr>
      <w:rFonts w:eastAsia="Times New Roman"/>
      <w:bCs/>
      <w:color w:val="2E74B5"/>
      <w:sz w:val="22"/>
      <w:szCs w:val="22"/>
      <w:bdr w:val="none" w:sz="0" w:space="0" w:color="auto"/>
      <w:lang w:eastAsia="en-US"/>
    </w:rPr>
  </w:style>
  <w:style w:type="paragraph" w:styleId="Lgende">
    <w:name w:val="caption"/>
    <w:basedOn w:val="Normal"/>
    <w:next w:val="Normal"/>
    <w:uiPriority w:val="35"/>
    <w:unhideWhenUsed/>
    <w:qFormat/>
    <w:rsid w:val="00FB18D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heme="minorEastAsia" w:hAnsi="Calibri" w:cs="Times New Roman"/>
      <w:i/>
      <w:iCs/>
      <w:color w:val="A7A7A7" w:themeColor="text2"/>
      <w:sz w:val="18"/>
      <w:szCs w:val="18"/>
      <w:bdr w:val="none" w:sz="0" w:space="0" w:color="auto"/>
      <w:lang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FB18D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jc w:val="both"/>
    </w:pPr>
    <w:rPr>
      <w:rFonts w:asciiTheme="minorHAnsi" w:eastAsiaTheme="minorHAnsi" w:hAnsiTheme="minorHAnsi" w:cstheme="minorBidi"/>
      <w:color w:val="auto"/>
      <w:sz w:val="22"/>
      <w:szCs w:val="22"/>
      <w:bdr w:val="none" w:sz="0" w:space="0" w:color="auto"/>
      <w:vertAlign w:val="superscript"/>
      <w:lang w:val="fr-FR" w:eastAsia="en-US"/>
    </w:rPr>
  </w:style>
  <w:style w:type="paragraph" w:customStyle="1" w:styleId="pf0">
    <w:name w:val="pf0"/>
    <w:basedOn w:val="Normal"/>
    <w:rsid w:val="00FB18D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720"/>
    </w:pPr>
    <w:rPr>
      <w:rFonts w:eastAsia="Times New Roman" w:cs="Times New Roman"/>
      <w:color w:val="auto"/>
      <w:bdr w:val="none" w:sz="0" w:space="0" w:color="auto"/>
      <w:lang w:eastAsia="en-US"/>
    </w:rPr>
  </w:style>
  <w:style w:type="paragraph" w:customStyle="1" w:styleId="Normal3">
    <w:name w:val="Normal_3"/>
    <w:qFormat/>
    <w:rsid w:val="00FB18D8"/>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HAnsi" w:hAnsiTheme="minorHAnsi" w:cstheme="minorBidi"/>
      <w:sz w:val="22"/>
      <w:szCs w:val="22"/>
      <w:bdr w:val="none" w:sz="0" w:space="0" w:color="auto"/>
      <w:lang w:val="en-US" w:eastAsia="en-US"/>
    </w:rPr>
  </w:style>
  <w:style w:type="character" w:customStyle="1" w:styleId="Aucun">
    <w:name w:val="Aucun"/>
    <w:rsid w:val="00F14EF9"/>
  </w:style>
  <w:style w:type="paragraph" w:customStyle="1" w:styleId="CorpsAA">
    <w:name w:val="Corps A A"/>
    <w:rsid w:val="00F14EF9"/>
    <w:rPr>
      <w:rFonts w:eastAsia="Times New Roman"/>
      <w:color w:val="000000"/>
      <w:sz w:val="24"/>
      <w:szCs w:val="24"/>
      <w:u w:color="000000"/>
    </w:rPr>
  </w:style>
  <w:style w:type="numbering" w:customStyle="1" w:styleId="Style5import0">
    <w:name w:val="Style 5 importé.0"/>
    <w:rsid w:val="00F14EF9"/>
    <w:pPr>
      <w:numPr>
        <w:numId w:val="14"/>
      </w:numPr>
    </w:pPr>
  </w:style>
  <w:style w:type="table" w:customStyle="1" w:styleId="TableGrid">
    <w:name w:val="TableGrid"/>
    <w:rsid w:val="000A609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Rvision">
    <w:name w:val="Revision"/>
    <w:hidden/>
    <w:uiPriority w:val="99"/>
    <w:semiHidden/>
    <w:rsid w:val="0043560F"/>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En-tteCar">
    <w:name w:val="En-tête Car"/>
    <w:basedOn w:val="Policepardfaut"/>
    <w:link w:val="En-tte"/>
    <w:uiPriority w:val="99"/>
    <w:rsid w:val="00BB20B0"/>
    <w:rPr>
      <w:rFonts w:ascii="Helvetica Neue" w:hAnsi="Helvetica Neue" w:cs="Arial Unicode MS"/>
      <w:color w:val="000000"/>
      <w:sz w:val="24"/>
      <w:szCs w:val="24"/>
    </w:rPr>
  </w:style>
  <w:style w:type="paragraph" w:customStyle="1" w:styleId="BVIfnrCharCharChar">
    <w:name w:val="BVI fnr Char Char Char"/>
    <w:aliases w:val="FNRefe Char Char, BVI fnr Car Car Car Car Char Char Char Char Char, BVI fnr Car Car Char Char Char,4_G,BVI fnr Car Car Car Car Char Char Char Char Char,BVI fnr Car Car Char Char Char,BVI fnr Car Char Char Char,BVI fnr Char Char"/>
    <w:basedOn w:val="Normal"/>
    <w:uiPriority w:val="99"/>
    <w:qFormat/>
    <w:rsid w:val="0087235F"/>
    <w:pPr>
      <w:pBdr>
        <w:top w:val="none" w:sz="0" w:space="0" w:color="auto"/>
        <w:left w:val="none" w:sz="0" w:space="0" w:color="auto"/>
        <w:bottom w:val="none" w:sz="0" w:space="0" w:color="auto"/>
        <w:right w:val="none" w:sz="0" w:space="0" w:color="auto"/>
        <w:between w:val="none" w:sz="0" w:space="0" w:color="auto"/>
        <w:bar w:val="none" w:sz="0" w:color="auto"/>
      </w:pBdr>
      <w:spacing w:before="120" w:after="160" w:line="240" w:lineRule="exact"/>
      <w:jc w:val="both"/>
    </w:pPr>
    <w:rPr>
      <w:rFonts w:asciiTheme="minorHAnsi" w:eastAsiaTheme="minorHAnsi" w:hAnsiTheme="minorHAnsi" w:cstheme="minorBidi"/>
      <w:color w:val="auto"/>
      <w:kern w:val="2"/>
      <w:bdr w:val="none" w:sz="0" w:space="0" w:color="auto"/>
      <w:vertAlign w:val="superscript"/>
      <w:lang w:eastAsia="en-US"/>
      <w14:ligatures w14:val="standardContextual"/>
    </w:rPr>
  </w:style>
  <w:style w:type="character" w:customStyle="1" w:styleId="cf01">
    <w:name w:val="cf01"/>
    <w:basedOn w:val="Policepardfaut"/>
    <w:rsid w:val="002E7E77"/>
    <w:rPr>
      <w:rFonts w:ascii="Segoe UI" w:hAnsi="Segoe UI" w:cs="Segoe UI" w:hint="default"/>
      <w:b/>
      <w:bCs/>
      <w:sz w:val="18"/>
      <w:szCs w:val="18"/>
    </w:rPr>
  </w:style>
  <w:style w:type="paragraph" w:customStyle="1" w:styleId="pf1">
    <w:name w:val="pf1"/>
    <w:basedOn w:val="Normal"/>
    <w:rsid w:val="002E7E7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lang w:eastAsia="en-US"/>
    </w:rPr>
  </w:style>
  <w:style w:type="character" w:customStyle="1" w:styleId="cf21">
    <w:name w:val="cf21"/>
    <w:basedOn w:val="Policepardfaut"/>
    <w:rsid w:val="002E7E77"/>
    <w:rPr>
      <w:rFonts w:ascii="Segoe UI" w:hAnsi="Segoe UI" w:cs="Segoe UI" w:hint="default"/>
      <w:sz w:val="18"/>
      <w:szCs w:val="18"/>
    </w:rPr>
  </w:style>
  <w:style w:type="character" w:customStyle="1" w:styleId="cf31">
    <w:name w:val="cf31"/>
    <w:basedOn w:val="Policepardfaut"/>
    <w:rsid w:val="002E7E77"/>
    <w:rPr>
      <w:rFonts w:ascii="Segoe UI" w:hAnsi="Segoe UI" w:cs="Segoe UI" w:hint="default"/>
      <w:sz w:val="18"/>
      <w:szCs w:val="18"/>
    </w:rPr>
  </w:style>
  <w:style w:type="character" w:customStyle="1" w:styleId="cf41">
    <w:name w:val="cf41"/>
    <w:basedOn w:val="Policepardfaut"/>
    <w:rsid w:val="002E7E77"/>
    <w:rPr>
      <w:rFonts w:ascii="Segoe UI" w:hAnsi="Segoe UI" w:cs="Segoe UI" w:hint="default"/>
      <w:b/>
      <w:bCs/>
      <w:sz w:val="18"/>
      <w:szCs w:val="18"/>
    </w:rPr>
  </w:style>
  <w:style w:type="character" w:styleId="Lienhypertextevisit">
    <w:name w:val="FollowedHyperlink"/>
    <w:basedOn w:val="Policepardfaut"/>
    <w:uiPriority w:val="99"/>
    <w:semiHidden/>
    <w:unhideWhenUsed/>
    <w:rsid w:val="001F6D1D"/>
    <w:rPr>
      <w:color w:val="FF00FF" w:themeColor="followedHyperlink"/>
      <w:u w:val="single"/>
    </w:rPr>
  </w:style>
  <w:style w:type="character" w:customStyle="1" w:styleId="UnresolvedMention">
    <w:name w:val="Unresolved Mention"/>
    <w:basedOn w:val="Policepardfaut"/>
    <w:uiPriority w:val="99"/>
    <w:semiHidden/>
    <w:unhideWhenUsed/>
    <w:rsid w:val="00F02DD4"/>
    <w:rPr>
      <w:color w:val="605E5C"/>
      <w:shd w:val="clear" w:color="auto" w:fill="E1DFDD"/>
    </w:rPr>
  </w:style>
  <w:style w:type="paragraph" w:styleId="Explorateurdedocuments">
    <w:name w:val="Document Map"/>
    <w:basedOn w:val="Normal"/>
    <w:link w:val="ExplorateurdedocumentsCar"/>
    <w:uiPriority w:val="99"/>
    <w:semiHidden/>
    <w:unhideWhenUsed/>
    <w:rsid w:val="008F5957"/>
    <w:rPr>
      <w:rFonts w:cs="Times New Roman"/>
    </w:rPr>
  </w:style>
  <w:style w:type="character" w:customStyle="1" w:styleId="ExplorateurdedocumentsCar">
    <w:name w:val="Explorateur de documents Car"/>
    <w:basedOn w:val="Policepardfaut"/>
    <w:link w:val="Explorateurdedocuments"/>
    <w:uiPriority w:val="99"/>
    <w:semiHidden/>
    <w:rsid w:val="008F5957"/>
    <w:rPr>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spmphasao@gmail.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yperlink" Target="mailto: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667f-0271-471b-bd6e-11a2e16def1d" xsi:nil="true"/>
    <lcf76f155ced4ddcb4097134ff3c332f xmlns="644a89e5-6bf3-45be-973d-31dedccce5a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7" ma:contentTypeDescription="Create a new document." ma:contentTypeScope="" ma:versionID="03035bcd3cc363b89f80ef589750301d">
  <xsd:schema xmlns:xsd="http://www.w3.org/2001/XMLSchema" xmlns:xs="http://www.w3.org/2001/XMLSchema" xmlns:p="http://schemas.microsoft.com/office/2006/metadata/properties" xmlns:ns2="644a89e5-6bf3-45be-973d-31dedccce5a6" xmlns:ns3="3e02667f-0271-471b-bd6e-11a2e16def1d" targetNamespace="http://schemas.microsoft.com/office/2006/metadata/properties" ma:root="true" ma:fieldsID="008ddc6ab448f8f8eedcb8847f7b94a9" ns2:_="" ns3:_="">
    <xsd:import namespace="644a89e5-6bf3-45be-973d-31dedccce5a6"/>
    <xsd:import namespace="3e02667f-0271-471b-bd6e-11a2e16def1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c10d7-b926-4fc0-945e-3cbf5049f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dc480c3-88f4-4fce-816c-41eab65f6a1b}" ma:internalName="TaxCatchAll" ma:showField="CatchAllData" ma:web="19e016ca-9046-4267-b57e-e57e3836d1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FDB143-C4CE-4D08-BAB5-59484FB9AF5D}">
  <ds:schemaRefs>
    <ds:schemaRef ds:uri="http://schemas.microsoft.com/office/2006/metadata/properties"/>
    <ds:schemaRef ds:uri="http://schemas.microsoft.com/office/infopath/2007/PartnerControls"/>
    <ds:schemaRef ds:uri="3e02667f-0271-471b-bd6e-11a2e16def1d"/>
    <ds:schemaRef ds:uri="644a89e5-6bf3-45be-973d-31dedccce5a6"/>
  </ds:schemaRefs>
</ds:datastoreItem>
</file>

<file path=customXml/itemProps2.xml><?xml version="1.0" encoding="utf-8"?>
<ds:datastoreItem xmlns:ds="http://schemas.openxmlformats.org/officeDocument/2006/customXml" ds:itemID="{044FE11B-5968-4BFD-9EBA-71AE8F24C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8A4CDE-12FD-4D0C-A950-2091DB19FD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2376</Words>
  <Characters>13072</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SOUMAH Sekouna</dc:creator>
  <cp:lastModifiedBy>Microsoft Office User</cp:lastModifiedBy>
  <cp:revision>22</cp:revision>
  <cp:lastPrinted>2018-06-13T13:46:00Z</cp:lastPrinted>
  <dcterms:created xsi:type="dcterms:W3CDTF">2026-02-10T18:10:00Z</dcterms:created>
  <dcterms:modified xsi:type="dcterms:W3CDTF">2026-02-14T14:49:00Z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0x01010022D807DA5079DD4F8FC962D9402EEFD8</vt:lpwstr>
  </property>
  <property fmtid="{D5CDD505-2E9C-101B-9397-08002B2CF9AE}" pid="3" name="ClassificationContentMarkingFooterShapeIds">
    <vt:lpwstr>3be55b07,27826961,4b56a1a8</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2026-01-28T11:22:44Z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ee7c1754-aa49-47c8-8a38-cad06df774eb</vt:lpwstr>
  </property>
  <property fmtid="{D5CDD505-2E9C-101B-9397-08002B2CF9AE}" pid="12" name="MSIP_Label_f1bf45b6-5649-4236-82a3-f45024cd282e_ContentBits">
    <vt:lpwstr>2</vt:lpwstr>
  </property>
  <property fmtid="{D5CDD505-2E9C-101B-9397-08002B2CF9AE}" pid="13" name="MSIP_Label_f1bf45b6-5649-4236-82a3-f45024cd282e_Tag">
    <vt:lpwstr>10, 3, 0, 1</vt:lpwstr>
  </property>
  <property fmtid="{D5CDD505-2E9C-101B-9397-08002B2CF9AE}" pid="14" name="GrammarlyDocumentId">
    <vt:lpwstr>5e8370e6-1255-4bdc-8806-bcf100162f01</vt:lpwstr>
  </property>
</Properties>
</file>